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1"/>
        <w:rPr>
          <w:b/>
          <w:sz w:val="28"/>
          <w:szCs w:val="28"/>
        </w:rPr>
      </w:pPr>
      <w:r>
        <w:rPr>
          <w:rFonts w:cs="Calibri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21855" cy="899992"/>
                <wp:effectExtent l="0" t="0" r="0" b="0"/>
                <wp:docPr id="1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26355761" name="Picture 2" descr="C:\Users\fsv\Desktop\ССЫЛКИ и ПАПКИ\Упрощенный логотип Росреестра (новый 2025г)\Logo horizontal\Logo black horizontal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 rot="0" flipH="0" flipV="0">
                          <a:off x="0" y="0"/>
                          <a:ext cx="2221853" cy="8999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4.95pt;height:70.87pt;mso-wrap-distance-left:0.00pt;mso-wrap-distance-top:0.00pt;mso-wrap-distance-right:0.00pt;mso-wrap-distance-bottom:0.00pt;rotation:0;" stroked="f">
                <v:path textboxrect="0,0,0,0"/>
                <v:imagedata r:id="rId14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11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11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УСЛУГИ  РОСРЕЕСТРА 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911"/>
        <w:jc w:val="left"/>
        <w:spacing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center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  <w:t xml:space="preserve">Почему новому собственнику важно знать сведения о недвижимости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both"/>
        <w:rPr>
          <w:rFonts w:ascii="Tinos" w:hAnsi="Tinos" w:cs="Tinos"/>
          <w:color w:val="000000"/>
          <w:sz w:val="28"/>
          <w:szCs w:val="28"/>
        </w:rPr>
      </w:pPr>
      <w:r>
        <w:rPr>
          <w:rFonts w:ascii="Tinos" w:hAnsi="Tinos" w:cs="Tinos"/>
          <w:color w:val="000000"/>
          <w:sz w:val="28"/>
          <w:szCs w:val="28"/>
        </w:rPr>
      </w:r>
      <w:r>
        <w:rPr>
          <w:rFonts w:ascii="Tinos" w:hAnsi="Tinos" w:cs="Tinos"/>
          <w:color w:val="000000"/>
          <w:sz w:val="28"/>
          <w:szCs w:val="28"/>
        </w:rPr>
      </w:r>
      <w:r>
        <w:rPr>
          <w:rFonts w:ascii="Tinos" w:hAnsi="Tinos" w:cs="Tinos"/>
          <w:color w:val="000000"/>
          <w:sz w:val="28"/>
          <w:szCs w:val="28"/>
        </w:rPr>
      </w:r>
    </w:p>
    <w:p>
      <w:pPr>
        <w:ind w:firstLine="709"/>
        <w:jc w:val="both"/>
        <w:rPr>
          <w:rFonts w:ascii="Tinos" w:hAnsi="Tinos" w:cs="Tinos"/>
          <w:color w:val="000000"/>
          <w:sz w:val="28"/>
          <w:szCs w:val="28"/>
        </w:rPr>
      </w:pPr>
      <w:r>
        <w:rPr>
          <w:rFonts w:ascii="Tinos" w:hAnsi="Tinos" w:eastAsia="Tinos" w:cs="Tinos"/>
          <w:color w:val="000000"/>
          <w:sz w:val="28"/>
          <w:szCs w:val="28"/>
        </w:rPr>
        <w:t xml:space="preserve">Управление Росреестра по Новосибирской области рекомендует                перед оформлением сделки с недвижимостью заказывать выписку из Единого государственного реестра недвижимости (ЕГРН) об интересующем вас объекте.</w:t>
      </w:r>
      <w:r>
        <w:rPr>
          <w:rFonts w:ascii="Tinos" w:hAnsi="Tinos" w:eastAsia="Tinos" w:cs="Tinos"/>
          <w:color w:val="000000"/>
          <w:sz w:val="28"/>
          <w:szCs w:val="28"/>
          <w:shd w:val="clear" w:color="auto" w:fill="ffffff"/>
        </w:rPr>
        <w:t xml:space="preserve">       </w:t>
      </w:r>
      <w:r>
        <w:rPr>
          <w:rFonts w:ascii="Tinos" w:hAnsi="Tinos" w:cs="Tinos"/>
          <w:color w:val="000000"/>
          <w:sz w:val="28"/>
          <w:szCs w:val="28"/>
        </w:rPr>
      </w:r>
      <w:r>
        <w:rPr>
          <w:rFonts w:ascii="Tinos" w:hAnsi="Tinos" w:cs="Tinos"/>
          <w:color w:val="000000"/>
          <w:sz w:val="28"/>
          <w:szCs w:val="28"/>
        </w:rPr>
      </w:r>
    </w:p>
    <w:p>
      <w:pPr>
        <w:ind w:firstLine="709"/>
        <w:jc w:val="both"/>
        <w:rPr>
          <w:rFonts w:ascii="Tinos" w:hAnsi="Tinos" w:cs="Tinos"/>
          <w:color w:val="000000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 xml:space="preserve">Выписка из ЕГРН содержит актуальную (на дату выдачи) информацию обо всех значимых характеристиках объекта — правообладателях</w:t>
      </w:r>
      <w:r>
        <w:rPr>
          <w:rFonts w:ascii="Tinos" w:hAnsi="Tinos" w:cs="Tinos"/>
          <w:sz w:val="28"/>
          <w:szCs w:val="28"/>
        </w:rPr>
        <w:t xml:space="preserve"> (без указания персональных данных)</w:t>
      </w:r>
      <w:r>
        <w:rPr>
          <w:rFonts w:ascii="Tinos" w:hAnsi="Tinos" w:cs="Tinos"/>
          <w:sz w:val="28"/>
          <w:szCs w:val="28"/>
        </w:rPr>
        <w:t xml:space="preserve">, обременениях, ограничениях, влияющих на юридическую чистоту сделки.</w:t>
      </w:r>
      <w:r>
        <w:rPr>
          <w:rFonts w:ascii="Tinos" w:hAnsi="Tinos" w:cs="Tinos"/>
          <w:color w:val="000000"/>
          <w:sz w:val="28"/>
          <w:szCs w:val="28"/>
        </w:rPr>
      </w:r>
      <w:r>
        <w:rPr>
          <w:rFonts w:ascii="Tinos" w:hAnsi="Tinos" w:cs="Tinos"/>
          <w:color w:val="000000"/>
          <w:sz w:val="28"/>
          <w:szCs w:val="28"/>
        </w:rPr>
      </w:r>
    </w:p>
    <w:p>
      <w:pPr>
        <w:ind w:firstLine="709"/>
        <w:jc w:val="both"/>
        <w:rPr>
          <w:rFonts w:ascii="Tinos" w:hAnsi="Tinos" w:eastAsia="Tinos" w:cs="Tinos"/>
          <w:color w:val="000000"/>
          <w:sz w:val="28"/>
          <w:szCs w:val="28"/>
        </w:rPr>
      </w:pPr>
      <w:r>
        <w:rPr>
          <w:rFonts w:ascii="Tinos" w:hAnsi="Tinos" w:eastAsia="Tinos" w:cs="Tinos"/>
          <w:color w:val="000000"/>
          <w:sz w:val="28"/>
          <w:szCs w:val="28"/>
        </w:rPr>
        <w:t xml:space="preserve">Е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сли вы планируете приобрести квартиру, выписка из ЕГРН позволит убедиться в том, что жилье не находится под арестом или в залоге. </w:t>
      </w:r>
      <w:r>
        <w:rPr>
          <w:rFonts w:ascii="Tinos" w:hAnsi="Tinos" w:eastAsia="Tinos" w:cs="Tinos"/>
          <w:color w:val="000000"/>
          <w:sz w:val="28"/>
          <w:szCs w:val="28"/>
        </w:rPr>
      </w:r>
      <w:r>
        <w:rPr>
          <w:rFonts w:ascii="Tinos" w:hAnsi="Tinos" w:eastAsia="Tinos" w:cs="Tinos"/>
          <w:color w:val="000000"/>
          <w:sz w:val="28"/>
          <w:szCs w:val="28"/>
        </w:rPr>
      </w:r>
    </w:p>
    <w:p>
      <w:pPr>
        <w:ind w:firstLine="709"/>
        <w:jc w:val="both"/>
        <w:rPr>
          <w:rFonts w:ascii="Tinos" w:hAnsi="Tinos" w:eastAsia="Tinos" w:cs="Tinos"/>
          <w:color w:val="000000"/>
          <w:sz w:val="28"/>
          <w:szCs w:val="28"/>
        </w:rPr>
      </w:pPr>
      <w:r>
        <w:rPr>
          <w:rFonts w:ascii="Tinos" w:hAnsi="Tinos" w:eastAsia="Tinos" w:cs="Tinos"/>
          <w:color w:val="000000"/>
          <w:sz w:val="28"/>
          <w:szCs w:val="28"/>
        </w:rPr>
        <w:t xml:space="preserve">Кроме того, вы можете узнать точные характеристики объекта недвижимости и земельного участка (площадь, кадастровую стоимость, точный адрес, наличие установленных границ) и сверить их с теми данными, которые указаны в объявлении о продаже. </w:t>
      </w:r>
      <w:r>
        <w:rPr>
          <w:rFonts w:ascii="Tinos" w:hAnsi="Tinos" w:eastAsia="Tinos" w:cs="Tinos"/>
          <w:color w:val="000000"/>
          <w:sz w:val="28"/>
          <w:szCs w:val="28"/>
        </w:rPr>
      </w:r>
      <w:r>
        <w:rPr>
          <w:rFonts w:ascii="Tinos" w:hAnsi="Tinos" w:eastAsia="Tinos" w:cs="Tinos"/>
          <w:color w:val="000000"/>
          <w:sz w:val="28"/>
          <w:szCs w:val="28"/>
        </w:rPr>
      </w:r>
    </w:p>
    <w:p>
      <w:pPr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 xml:space="preserve">Для получения выписки из ЕГРН мож</w:t>
      </w:r>
      <w:r>
        <w:rPr>
          <w:rFonts w:ascii="Tinos" w:hAnsi="Tinos" w:cs="Tinos"/>
          <w:sz w:val="28"/>
          <w:szCs w:val="28"/>
        </w:rPr>
        <w:t xml:space="preserve">но</w:t>
      </w:r>
      <w:r>
        <w:rPr>
          <w:rFonts w:ascii="Tinos" w:hAnsi="Tinos" w:cs="Tinos"/>
          <w:sz w:val="28"/>
          <w:szCs w:val="28"/>
        </w:rPr>
        <w:t xml:space="preserve"> воспользоваться одни</w:t>
      </w:r>
      <w:r>
        <w:rPr>
          <w:rFonts w:ascii="Tinos" w:hAnsi="Tinos" w:cs="Tinos"/>
          <w:sz w:val="28"/>
          <w:szCs w:val="28"/>
        </w:rPr>
        <w:t xml:space="preserve">м        из следующих способов</w:t>
      </w:r>
      <w:r>
        <w:rPr>
          <w:rFonts w:ascii="Tinos" w:hAnsi="Tinos" w:cs="Tinos"/>
          <w:sz w:val="28"/>
          <w:szCs w:val="28"/>
        </w:rPr>
        <w:t xml:space="preserve">: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 1. о</w:t>
      </w:r>
      <w:r>
        <w:rPr>
          <w:rFonts w:ascii="Tinos" w:hAnsi="Tinos" w:eastAsia="Tinos" w:cs="Tinos"/>
          <w:sz w:val="28"/>
          <w:szCs w:val="28"/>
        </w:rPr>
        <w:t xml:space="preserve">братиться в любое ближайшее отделение многофункционального центра</w:t>
      </w:r>
      <w:r>
        <w:rPr>
          <w:rFonts w:ascii="Tinos" w:hAnsi="Tinos" w:eastAsia="Tinos" w:cs="Tinos"/>
          <w:sz w:val="28"/>
          <w:szCs w:val="28"/>
        </w:rPr>
        <w:t xml:space="preserve"> предоставления государственных</w:t>
      </w:r>
      <w:r>
        <w:rPr>
          <w:rFonts w:ascii="Tinos" w:hAnsi="Tinos" w:eastAsia="Tinos" w:cs="Tinos"/>
          <w:sz w:val="28"/>
          <w:szCs w:val="28"/>
        </w:rPr>
        <w:t xml:space="preserve"> и муниципальных услуг (МФЦ);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2. п</w:t>
      </w:r>
      <w:r>
        <w:rPr>
          <w:rFonts w:ascii="Tinos" w:hAnsi="Tinos" w:eastAsia="Tinos" w:cs="Tinos"/>
          <w:sz w:val="28"/>
          <w:szCs w:val="28"/>
        </w:rPr>
        <w:t xml:space="preserve">одать заявление через портал </w:t>
      </w:r>
      <w:r>
        <w:rPr>
          <w:rFonts w:ascii="Tinos" w:hAnsi="Tinos" w:eastAsia="Tinos" w:cs="Tinos"/>
          <w:sz w:val="28"/>
          <w:szCs w:val="28"/>
        </w:rPr>
        <w:t xml:space="preserve">Госуслуг (https://www.gosuslugi.ru) с использованием электронной </w:t>
      </w:r>
      <w:r>
        <w:rPr>
          <w:rFonts w:ascii="Tinos" w:hAnsi="Tinos" w:eastAsia="Tinos" w:cs="Tinos"/>
          <w:sz w:val="28"/>
          <w:szCs w:val="28"/>
        </w:rPr>
        <w:t xml:space="preserve">цифровой подписи (услуга доступна только для физических лиц);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rPr>
          <w:rFonts w:ascii="Tinos" w:hAnsi="Tinos" w:eastAsia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3. в</w:t>
      </w:r>
      <w:r>
        <w:rPr>
          <w:rFonts w:ascii="Tinos" w:hAnsi="Tinos" w:eastAsia="Tinos" w:cs="Tinos"/>
          <w:sz w:val="28"/>
          <w:szCs w:val="28"/>
        </w:rPr>
        <w:t xml:space="preserve">оспользоваться </w:t>
      </w:r>
      <w:r>
        <w:rPr>
          <w:rFonts w:ascii="Tinos" w:hAnsi="Tinos" w:eastAsia="Tinos" w:cs="Tinos"/>
          <w:sz w:val="28"/>
          <w:szCs w:val="28"/>
        </w:rPr>
        <w:t xml:space="preserve">электронными </w:t>
      </w:r>
      <w:r>
        <w:rPr>
          <w:rFonts w:ascii="Tinos" w:hAnsi="Tinos" w:eastAsia="Tinos" w:cs="Tinos"/>
          <w:sz w:val="28"/>
          <w:szCs w:val="28"/>
        </w:rPr>
        <w:t xml:space="preserve">сервис</w:t>
      </w:r>
      <w:r>
        <w:rPr>
          <w:rFonts w:ascii="Tinos" w:hAnsi="Tinos" w:eastAsia="Tinos" w:cs="Tinos"/>
          <w:sz w:val="28"/>
          <w:szCs w:val="28"/>
        </w:rPr>
        <w:t xml:space="preserve">ами </w:t>
      </w:r>
      <w:r>
        <w:rPr>
          <w:rFonts w:ascii="Tinos" w:hAnsi="Tinos" w:eastAsia="Tinos" w:cs="Tinos"/>
          <w:sz w:val="28"/>
          <w:szCs w:val="28"/>
        </w:rPr>
        <w:t xml:space="preserve">на официальном сайте Росрее</w:t>
      </w:r>
      <w:r>
        <w:rPr>
          <w:rFonts w:ascii="Tinos" w:hAnsi="Tinos" w:eastAsia="Tinos" w:cs="Tinos"/>
          <w:sz w:val="28"/>
          <w:szCs w:val="28"/>
        </w:rPr>
        <w:t xml:space="preserve">стра (https://rosreestr.gov.ru) с использованием электронной </w:t>
      </w:r>
      <w:r>
        <w:rPr>
          <w:rFonts w:ascii="Tinos" w:hAnsi="Tinos" w:eastAsia="Tinos" w:cs="Tinos"/>
          <w:sz w:val="28"/>
          <w:szCs w:val="28"/>
        </w:rPr>
        <w:t xml:space="preserve">цифровой подписи (услуга доступна только для юридических лиц);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ind w:firstLine="709"/>
        <w:jc w:val="both"/>
        <w:tabs>
          <w:tab w:val="left" w:pos="1134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4. в</w:t>
      </w:r>
      <w:r>
        <w:rPr>
          <w:rFonts w:ascii="Tinos" w:hAnsi="Tinos" w:eastAsia="Tinos" w:cs="Tinos"/>
          <w:sz w:val="28"/>
          <w:szCs w:val="28"/>
        </w:rPr>
        <w:t xml:space="preserve">оспользоваться сервисом «Мои документы» на портале пространственных данных «Национальная система пространственных данных» (https://nspd.gov.ru) – для пользователей, имеющих учетную запись на портале </w:t>
      </w:r>
      <w:r>
        <w:rPr>
          <w:rFonts w:ascii="Tinos" w:hAnsi="Tinos" w:eastAsia="Tinos" w:cs="Tinos"/>
          <w:sz w:val="28"/>
          <w:szCs w:val="28"/>
        </w:rPr>
        <w:t xml:space="preserve">Госуслуг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rPr>
          <w:rFonts w:ascii="Tinos" w:hAnsi="Tinos" w:eastAsia="Tinos" w:cs="Tinos"/>
          <w:color w:val="000000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 xml:space="preserve">Стоимость услуги фиксирована и зависит от типа заявителя (физическое или юридическое лицо) и формата документа (бумажный или электронный)</w:t>
      </w:r>
      <w:r>
        <w:rPr>
          <w:rFonts w:ascii="Tinos" w:hAnsi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  <w:t xml:space="preserve"> </w:t>
      </w:r>
      <w:r>
        <w:rPr>
          <w:rFonts w:ascii="Tinos" w:hAnsi="Tinos" w:cs="Tinos"/>
          <w:sz w:val="28"/>
          <w:szCs w:val="28"/>
        </w:rPr>
        <w:t xml:space="preserve">С</w:t>
      </w:r>
      <w:r>
        <w:rPr>
          <w:rFonts w:ascii="Tinos" w:hAnsi="Tinos" w:cs="Tinos"/>
          <w:sz w:val="28"/>
          <w:szCs w:val="28"/>
        </w:rPr>
        <w:t xml:space="preserve">рок изготовления </w:t>
      </w:r>
      <w:r>
        <w:rPr>
          <w:rFonts w:ascii="Tinos" w:hAnsi="Tinos" w:cs="Tinos"/>
          <w:sz w:val="28"/>
          <w:szCs w:val="28"/>
        </w:rPr>
        <w:t xml:space="preserve">выписки из ЕГРН </w:t>
      </w:r>
      <w:r>
        <w:rPr>
          <w:rFonts w:ascii="Tinos" w:hAnsi="Tinos" w:cs="Tinos"/>
          <w:sz w:val="28"/>
          <w:szCs w:val="28"/>
        </w:rPr>
        <w:t xml:space="preserve">составляет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не более 3 рабочих дней,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при обращении через МФЦ – 5 рабочих дней.       </w:t>
      </w:r>
      <w:r>
        <w:rPr>
          <w:rFonts w:ascii="Tinos" w:hAnsi="Tinos" w:eastAsia="Tinos" w:cs="Tinos"/>
          <w:color w:val="000000"/>
          <w:sz w:val="28"/>
          <w:szCs w:val="28"/>
        </w:rPr>
      </w:r>
      <w:r>
        <w:rPr>
          <w:rFonts w:ascii="Tinos" w:hAnsi="Tinos" w:eastAsia="Tinos" w:cs="Tinos"/>
          <w:color w:val="000000"/>
          <w:sz w:val="28"/>
          <w:szCs w:val="28"/>
        </w:rPr>
      </w:r>
    </w:p>
    <w:p>
      <w:pPr>
        <w:ind w:firstLine="709"/>
        <w:jc w:val="both"/>
      </w:pPr>
      <w:r>
        <w:rPr>
          <w:rFonts w:ascii="Tinos" w:hAnsi="Tinos" w:eastAsia="Tinos" w:cs="Tinos"/>
          <w:color w:val="000000"/>
          <w:sz w:val="28"/>
          <w:szCs w:val="28"/>
        </w:rPr>
        <w:t xml:space="preserve">Если выписка из ЕГРН предоставлена право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обладателем с указанием фамилии, имени, отчества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собственника, у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бедиться в подлинности 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такой</w:t>
      </w:r>
      <w:r>
        <w:rPr>
          <w:rFonts w:ascii="Tinos" w:hAnsi="Tinos" w:eastAsia="Tinos" w:cs="Tinos"/>
          <w:color w:val="000000"/>
          <w:sz w:val="28"/>
          <w:szCs w:val="28"/>
        </w:rPr>
        <w:t xml:space="preserve"> информации можно с помощью QR-кода, который содержится в выписке из ЕГРН. При его сканировании вы будете перенаправлены в соответствующий раздел официального сайта Росреестра и получите подтверждение или опровержение предоставленных сведений.  </w:t>
      </w:r>
      <w:r/>
      <w:r/>
    </w:p>
    <w:p>
      <w:pPr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 xml:space="preserve">Предварительное получение актуальных данных из ЕГРН поможет защитить вас от приобретения «проблемной» недвижимости.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line="240" w:lineRule="auto"/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</w:r>
    </w:p>
    <w:p>
      <w:pPr>
        <w:jc w:val="both"/>
        <w:spacing w:line="240" w:lineRule="auto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911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911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911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911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911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911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911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911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911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911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911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911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920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920"/>
          <w:rFonts w:ascii="Segoe UI" w:hAnsi="Segoe UI" w:cs="Segoe UI"/>
          <w:sz w:val="18"/>
          <w:szCs w:val="20"/>
        </w:rPr>
        <w:t xml:space="preserve">54</w:t>
      </w:r>
      <w:r>
        <w:rPr>
          <w:rStyle w:val="920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920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911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911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920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920"/>
          <w:rFonts w:ascii="Segoe UI" w:hAnsi="Segoe UI" w:cs="Segoe UI"/>
          <w:sz w:val="18"/>
          <w:szCs w:val="18"/>
        </w:rPr>
        <w:fldChar w:fldCharType="end"/>
      </w:r>
      <w:r>
        <w:rPr>
          <w:rStyle w:val="920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920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920"/>
          <w:rFonts w:ascii="Segoe UI" w:hAnsi="Segoe UI" w:cs="Segoe UI"/>
          <w:sz w:val="20"/>
          <w:szCs w:val="20"/>
        </w:rPr>
        <w:t xml:space="preserve">.</w:t>
      </w:r>
      <w:r>
        <w:rPr>
          <w:rStyle w:val="920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920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920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920"/>
          <w:rFonts w:ascii="Segoe UI" w:hAnsi="Segoe UI" w:cs="Segoe UI"/>
          <w:sz w:val="20"/>
        </w:rPr>
        <w:t xml:space="preserve">Телеграм</w:t>
      </w:r>
      <w:r>
        <w:rPr>
          <w:rStyle w:val="920"/>
          <w:rFonts w:ascii="Segoe UI" w:hAnsi="Segoe UI" w:cs="Segoe UI"/>
          <w:sz w:val="20"/>
        </w:rPr>
        <w:fldChar w:fldCharType="end"/>
      </w:r>
      <w:r/>
    </w:p>
    <w:p>
      <w:pPr>
        <w:pStyle w:val="911"/>
        <w:jc w:val="both"/>
      </w:pPr>
      <w:r/>
      <w:r/>
    </w:p>
    <w:p>
      <w:pPr>
        <w:pStyle w:val="911"/>
        <w:jc w:val="both"/>
      </w:pPr>
      <w:r/>
      <w:r/>
    </w:p>
    <w:p>
      <w:pPr>
        <w:pStyle w:val="911"/>
        <w:jc w:val="both"/>
      </w:pPr>
      <w:r/>
      <w:r/>
    </w:p>
    <w:p>
      <w:pPr>
        <w:pStyle w:val="911"/>
        <w:jc w:val="both"/>
      </w:pPr>
      <w:r/>
      <w:r/>
    </w:p>
    <w:p>
      <w:pPr>
        <w:pStyle w:val="911"/>
        <w:jc w:val="both"/>
      </w:pPr>
      <w:r/>
      <w:r/>
    </w:p>
    <w:p>
      <w:pPr>
        <w:pStyle w:val="911"/>
        <w:jc w:val="both"/>
      </w:pPr>
      <w:r/>
      <w:r/>
    </w:p>
    <w:p>
      <w:pPr>
        <w:pStyle w:val="911"/>
        <w:jc w:val="both"/>
      </w:pPr>
      <w:r/>
      <w:r/>
    </w:p>
    <w:p>
      <w:pPr>
        <w:pStyle w:val="911"/>
        <w:jc w:val="both"/>
      </w:pPr>
      <w:r/>
      <w:r/>
    </w:p>
    <w:p>
      <w:pPr>
        <w:jc w:val="center"/>
        <w:spacing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jc w:val="both"/>
        <w:spacing w:line="240" w:lineRule="auto"/>
        <w:rPr>
          <w:rFonts w:ascii="Tinos" w:hAnsi="Tinos" w:eastAsia="Tinos" w:cs="Tinos"/>
          <w:sz w:val="24"/>
          <w:szCs w:val="24"/>
          <w:highlight w:val="none"/>
        </w:rPr>
      </w:pPr>
      <w:r>
        <w:rPr>
          <w:rFonts w:ascii="Tinos" w:hAnsi="Tinos" w:eastAsia="Tinos" w:cs="Tinos"/>
          <w:sz w:val="24"/>
          <w:szCs w:val="24"/>
          <w:highlight w:val="none"/>
        </w:rPr>
      </w:r>
      <w:r>
        <w:rPr>
          <w:rFonts w:ascii="Tinos" w:hAnsi="Tinos" w:eastAsia="Tinos" w:cs="Tinos"/>
          <w:sz w:val="24"/>
          <w:szCs w:val="24"/>
          <w:highlight w:val="none"/>
        </w:rPr>
      </w:r>
      <w:r>
        <w:rPr>
          <w:rFonts w:ascii="Tinos" w:hAnsi="Tinos" w:eastAsia="Tinos" w:cs="Tinos"/>
          <w:sz w:val="24"/>
          <w:szCs w:val="24"/>
          <w:highlight w:val="none"/>
        </w:rPr>
      </w:r>
    </w:p>
    <w:p>
      <w:pPr>
        <w:jc w:val="both"/>
        <w:spacing w:line="240" w:lineRule="auto"/>
        <w:rPr>
          <w:rFonts w:ascii="Tinos" w:hAnsi="Tinos" w:eastAsia="Tinos" w:cs="Tinos"/>
          <w:sz w:val="24"/>
          <w:szCs w:val="24"/>
          <w:highlight w:val="none"/>
        </w:rPr>
      </w:pPr>
      <w:r>
        <w:rPr>
          <w:rFonts w:ascii="Tinos" w:hAnsi="Tinos" w:eastAsia="Tinos" w:cs="Tinos"/>
          <w:sz w:val="24"/>
          <w:szCs w:val="24"/>
          <w:highlight w:val="none"/>
        </w:rPr>
      </w:r>
      <w:r>
        <w:rPr>
          <w:rFonts w:ascii="Tinos" w:hAnsi="Tinos" w:eastAsia="Tinos" w:cs="Tinos"/>
          <w:sz w:val="24"/>
          <w:szCs w:val="24"/>
          <w:highlight w:val="none"/>
        </w:rPr>
      </w:r>
      <w:r>
        <w:rPr>
          <w:rFonts w:ascii="Tinos" w:hAnsi="Tinos" w:eastAsia="Tinos" w:cs="Tinos"/>
          <w:sz w:val="24"/>
          <w:szCs w:val="24"/>
          <w:highlight w:val="none"/>
        </w:rPr>
      </w:r>
    </w:p>
    <w:p>
      <w:pPr>
        <w:jc w:val="both"/>
        <w:spacing w:line="240" w:lineRule="auto"/>
        <w:rPr>
          <w:rFonts w:ascii="Tinos" w:hAnsi="Tinos" w:eastAsia="Tinos" w:cs="Tinos"/>
          <w:sz w:val="24"/>
          <w:szCs w:val="24"/>
          <w:highlight w:val="none"/>
        </w:rPr>
      </w:pPr>
      <w:r>
        <w:rPr>
          <w:rFonts w:ascii="Tinos" w:hAnsi="Tinos" w:eastAsia="Tinos" w:cs="Tinos"/>
          <w:sz w:val="24"/>
          <w:szCs w:val="24"/>
          <w:highlight w:val="none"/>
        </w:rPr>
      </w:r>
      <w:r>
        <w:rPr>
          <w:rFonts w:ascii="Tinos" w:hAnsi="Tinos" w:eastAsia="Tinos" w:cs="Tinos"/>
          <w:sz w:val="24"/>
          <w:szCs w:val="24"/>
          <w:highlight w:val="none"/>
        </w:rPr>
      </w:r>
      <w:r>
        <w:rPr>
          <w:rFonts w:ascii="Tinos" w:hAnsi="Tinos" w:eastAsia="Tinos" w:cs="Tinos"/>
          <w:sz w:val="24"/>
          <w:szCs w:val="24"/>
          <w:highlight w:val="none"/>
        </w:rPr>
      </w:r>
    </w:p>
    <w:p>
      <w:pPr>
        <w:jc w:val="both"/>
        <w:spacing w:line="240" w:lineRule="auto"/>
        <w:rPr>
          <w:rFonts w:ascii="Tinos" w:hAnsi="Tinos" w:eastAsia="Tinos" w:cs="Tinos"/>
          <w:sz w:val="24"/>
          <w:szCs w:val="24"/>
          <w:highlight w:val="none"/>
        </w:rPr>
      </w:pPr>
      <w:r>
        <w:rPr>
          <w:rFonts w:ascii="Tinos" w:hAnsi="Tinos" w:eastAsia="Tinos" w:cs="Tinos"/>
          <w:sz w:val="24"/>
          <w:szCs w:val="24"/>
          <w:highlight w:val="none"/>
        </w:rPr>
      </w:r>
      <w:r>
        <w:rPr>
          <w:rFonts w:ascii="Tinos" w:hAnsi="Tinos" w:eastAsia="Tinos" w:cs="Tinos"/>
          <w:sz w:val="24"/>
          <w:szCs w:val="24"/>
          <w:highlight w:val="none"/>
        </w:rPr>
      </w:r>
      <w:r>
        <w:rPr>
          <w:rFonts w:ascii="Tinos" w:hAnsi="Tinos" w:eastAsia="Tinos" w:cs="Tinos"/>
          <w:sz w:val="24"/>
          <w:szCs w:val="24"/>
          <w:highlight w:val="none"/>
        </w:rPr>
      </w:r>
    </w:p>
    <w:p>
      <w:pPr>
        <w:jc w:val="both"/>
        <w:spacing w:line="240" w:lineRule="auto"/>
        <w:rPr>
          <w:rFonts w:ascii="Tinos" w:hAnsi="Tinos" w:eastAsia="Tinos" w:cs="Tinos"/>
          <w:sz w:val="24"/>
          <w:szCs w:val="24"/>
          <w:highlight w:val="none"/>
        </w:rPr>
      </w:pPr>
      <w:r>
        <w:rPr>
          <w:rFonts w:ascii="Tinos" w:hAnsi="Tinos" w:eastAsia="Tinos" w:cs="Tinos"/>
          <w:sz w:val="24"/>
          <w:szCs w:val="24"/>
          <w:highlight w:val="none"/>
        </w:rPr>
      </w:r>
      <w:r>
        <w:rPr>
          <w:rFonts w:ascii="Tinos" w:hAnsi="Tinos" w:eastAsia="Tinos" w:cs="Tinos"/>
          <w:sz w:val="24"/>
          <w:szCs w:val="24"/>
          <w:highlight w:val="none"/>
        </w:rPr>
      </w:r>
      <w:r>
        <w:rPr>
          <w:rFonts w:ascii="Tinos" w:hAnsi="Tinos" w:eastAsia="Tinos" w:cs="Tinos"/>
          <w:sz w:val="24"/>
          <w:szCs w:val="24"/>
          <w:highlight w:val="none"/>
        </w:rPr>
      </w:r>
    </w:p>
    <w:p>
      <w:pPr>
        <w:jc w:val="both"/>
        <w:spacing w:line="240" w:lineRule="auto"/>
        <w:rPr>
          <w:rFonts w:ascii="Tinos" w:hAnsi="Tinos" w:eastAsia="Tinos" w:cs="Tinos"/>
          <w:sz w:val="24"/>
          <w:szCs w:val="24"/>
          <w:highlight w:val="none"/>
        </w:rPr>
      </w:pPr>
      <w:r>
        <w:rPr>
          <w:rFonts w:ascii="Tinos" w:hAnsi="Tinos" w:eastAsia="Tinos" w:cs="Tinos"/>
          <w:sz w:val="24"/>
          <w:szCs w:val="24"/>
          <w:highlight w:val="none"/>
        </w:rPr>
      </w:r>
      <w:r>
        <w:rPr>
          <w:rFonts w:ascii="Tinos" w:hAnsi="Tinos" w:eastAsia="Tinos" w:cs="Tinos"/>
          <w:sz w:val="24"/>
          <w:szCs w:val="24"/>
          <w:highlight w:val="none"/>
        </w:rPr>
      </w:r>
      <w:r>
        <w:rPr>
          <w:rFonts w:ascii="Tinos" w:hAnsi="Tinos" w:eastAsia="Tinos" w:cs="Tinos"/>
          <w:sz w:val="24"/>
          <w:szCs w:val="24"/>
          <w:highlight w:val="none"/>
        </w:rPr>
      </w:r>
    </w:p>
    <w:p>
      <w:pPr>
        <w:jc w:val="both"/>
        <w:spacing w:line="240" w:lineRule="auto"/>
        <w:rPr>
          <w:rFonts w:ascii="Tinos" w:hAnsi="Tinos" w:eastAsia="Tinos" w:cs="Tinos"/>
          <w:sz w:val="24"/>
          <w:szCs w:val="24"/>
          <w:highlight w:val="none"/>
        </w:rPr>
      </w:pPr>
      <w:r>
        <w:rPr>
          <w:rFonts w:ascii="Tinos" w:hAnsi="Tinos" w:eastAsia="Tinos" w:cs="Tinos"/>
          <w:sz w:val="24"/>
          <w:szCs w:val="24"/>
          <w:highlight w:val="none"/>
        </w:rPr>
      </w:r>
      <w:r>
        <w:rPr>
          <w:rFonts w:ascii="Tinos" w:hAnsi="Tinos" w:eastAsia="Tinos" w:cs="Tinos"/>
          <w:sz w:val="24"/>
          <w:szCs w:val="24"/>
          <w:highlight w:val="none"/>
        </w:rPr>
      </w:r>
      <w:r>
        <w:rPr>
          <w:rFonts w:ascii="Tinos" w:hAnsi="Tinos" w:eastAsia="Tinos" w:cs="Tinos"/>
          <w:sz w:val="24"/>
          <w:szCs w:val="24"/>
          <w:highlight w:val="none"/>
        </w:rPr>
      </w:r>
    </w:p>
    <w:p>
      <w:pPr>
        <w:jc w:val="both"/>
        <w:spacing w:line="240" w:lineRule="auto"/>
        <w:rPr>
          <w:rFonts w:ascii="Tinos" w:hAnsi="Tinos" w:eastAsia="Tinos" w:cs="Tinos"/>
          <w:sz w:val="24"/>
          <w:szCs w:val="24"/>
          <w:highlight w:val="none"/>
        </w:rPr>
      </w:pPr>
      <w:r>
        <w:rPr>
          <w:rFonts w:ascii="Tinos" w:hAnsi="Tinos" w:eastAsia="Tinos" w:cs="Tinos"/>
          <w:sz w:val="24"/>
          <w:szCs w:val="24"/>
          <w:highlight w:val="none"/>
        </w:rPr>
      </w:r>
      <w:r>
        <w:rPr>
          <w:rFonts w:ascii="Tinos" w:hAnsi="Tinos" w:eastAsia="Tinos" w:cs="Tinos"/>
          <w:sz w:val="24"/>
          <w:szCs w:val="24"/>
          <w:highlight w:val="none"/>
        </w:rPr>
      </w:r>
      <w:r>
        <w:rPr>
          <w:rFonts w:ascii="Tinos" w:hAnsi="Tinos" w:eastAsia="Tinos" w:cs="Tinos"/>
          <w:sz w:val="24"/>
          <w:szCs w:val="24"/>
          <w:highlight w:val="none"/>
        </w:rPr>
      </w:r>
    </w:p>
    <w:p>
      <w:pPr>
        <w:jc w:val="both"/>
        <w:spacing w:line="240" w:lineRule="auto"/>
        <w:rPr>
          <w:rFonts w:ascii="Tinos" w:hAnsi="Tinos" w:eastAsia="Tinos" w:cs="Tinos"/>
          <w:sz w:val="24"/>
          <w:szCs w:val="24"/>
          <w:highlight w:val="none"/>
        </w:rPr>
      </w:pPr>
      <w:r>
        <w:rPr>
          <w:rFonts w:ascii="Tinos" w:hAnsi="Tinos" w:eastAsia="Tinos" w:cs="Tinos"/>
          <w:sz w:val="24"/>
          <w:szCs w:val="24"/>
          <w:highlight w:val="none"/>
        </w:rPr>
      </w:r>
      <w:r>
        <w:rPr>
          <w:rFonts w:ascii="Tinos" w:hAnsi="Tinos" w:eastAsia="Tinos" w:cs="Tinos"/>
          <w:sz w:val="24"/>
          <w:szCs w:val="24"/>
          <w:highlight w:val="none"/>
        </w:rPr>
      </w:r>
      <w:r>
        <w:rPr>
          <w:rFonts w:ascii="Tinos" w:hAnsi="Tinos" w:eastAsia="Tinos" w:cs="Tinos"/>
          <w:sz w:val="24"/>
          <w:szCs w:val="24"/>
          <w:highlight w:val="none"/>
        </w:rPr>
      </w:r>
    </w:p>
    <w:p>
      <w:pPr>
        <w:jc w:val="both"/>
        <w:spacing w:line="240" w:lineRule="auto"/>
        <w:rPr>
          <w:rFonts w:ascii="Tinos" w:hAnsi="Tinos" w:eastAsia="Tinos" w:cs="Tinos"/>
          <w:sz w:val="24"/>
          <w:szCs w:val="24"/>
          <w:highlight w:val="none"/>
        </w:rPr>
      </w:pPr>
      <w:r>
        <w:rPr>
          <w:rFonts w:ascii="Tinos" w:hAnsi="Tinos" w:eastAsia="Tinos" w:cs="Tinos"/>
          <w:sz w:val="24"/>
          <w:szCs w:val="24"/>
          <w:highlight w:val="none"/>
        </w:rPr>
      </w:r>
      <w:r>
        <w:rPr>
          <w:rFonts w:ascii="Tinos" w:hAnsi="Tinos" w:eastAsia="Tinos" w:cs="Tinos"/>
          <w:sz w:val="24"/>
          <w:szCs w:val="24"/>
          <w:highlight w:val="none"/>
        </w:rPr>
      </w:r>
      <w:r>
        <w:rPr>
          <w:rFonts w:ascii="Tinos" w:hAnsi="Tinos" w:eastAsia="Tinos" w:cs="Tinos"/>
          <w:sz w:val="24"/>
          <w:szCs w:val="24"/>
          <w:highlight w:val="none"/>
        </w:rPr>
      </w:r>
    </w:p>
    <w:p>
      <w:pPr>
        <w:jc w:val="both"/>
        <w:spacing w:line="240" w:lineRule="auto"/>
        <w:rPr>
          <w:rFonts w:ascii="Tinos" w:hAnsi="Tinos" w:eastAsia="Tinos" w:cs="Tinos"/>
          <w:sz w:val="24"/>
          <w:szCs w:val="24"/>
          <w:highlight w:val="none"/>
        </w:rPr>
      </w:pPr>
      <w:r>
        <w:rPr>
          <w:rFonts w:ascii="Tinos" w:hAnsi="Tinos" w:eastAsia="Tinos" w:cs="Tinos"/>
          <w:sz w:val="24"/>
          <w:szCs w:val="24"/>
          <w:highlight w:val="none"/>
        </w:rPr>
      </w:r>
      <w:r>
        <w:rPr>
          <w:rFonts w:ascii="Tinos" w:hAnsi="Tinos" w:eastAsia="Tinos" w:cs="Tinos"/>
          <w:sz w:val="24"/>
          <w:szCs w:val="24"/>
          <w:highlight w:val="none"/>
        </w:rPr>
      </w:r>
      <w:r>
        <w:rPr>
          <w:rFonts w:ascii="Tinos" w:hAnsi="Tinos" w:eastAsia="Tinos" w:cs="Tinos"/>
          <w:sz w:val="24"/>
          <w:szCs w:val="24"/>
          <w:highlight w:val="none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first" r:id="rId13"/>
      <w:footnotePr/>
      <w:endnotePr/>
      <w:type w:val="nextPage"/>
      <w:pgSz w:w="11906" w:h="16838" w:orient="portrait"/>
      <w:pgMar w:top="1134" w:right="850" w:bottom="96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nos">
    <w:panose1 w:val="02020603050405020304"/>
  </w:font>
  <w:font w:name="Quattrocento Sans">
    <w:panose1 w:val="02000603000000000000"/>
  </w:font>
  <w:font w:name="Calibri">
    <w:panose1 w:val="020F0502020204030204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Times New Roman CYR">
    <w:panose1 w:val="02000603000000000000"/>
  </w:font>
  <w:font w:name="Symbol">
    <w:panose1 w:val="05010000000000000000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jc w:val="center"/>
      <w:rPr>
        <w:sz w:val="24"/>
        <w:szCs w:val="24"/>
      </w:rPr>
    </w:pPr>
    <w:fldSimple w:instr="PAGE \* MERGEFORMAT">
      <w:r>
        <w:rPr>
          <w:sz w:val="24"/>
          <w:szCs w:val="24"/>
        </w:rPr>
        <w:t xml:space="preserve">1</w:t>
      </w:r>
    </w:fldSimple>
    <w:r>
      <w:rPr>
        <w:sz w:val="24"/>
        <w:szCs w:val="24"/>
      </w:rPr>
    </w:r>
    <w:r>
      <w:rPr>
        <w:sz w:val="24"/>
        <w:szCs w:val="24"/>
      </w:rPr>
    </w:r>
    <w:r>
      <w:rPr>
        <w:sz w:val="24"/>
        <w:szCs w:val="24"/>
      </w:rPr>
    </w:r>
  </w:p>
  <w:p>
    <w:pPr>
      <w:pStyle w:val="76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  <w:rPr>
        <w:rStyle w:val="918"/>
      </w:rPr>
      <w:framePr w:wrap="around" w:vAnchor="text" w:hAnchor="margin" w:xAlign="center" w:y="1"/>
    </w:pPr>
    <w:r>
      <w:rPr>
        <w:rStyle w:val="918"/>
      </w:rPr>
      <w:fldChar w:fldCharType="begin"/>
    </w:r>
    <w:r>
      <w:rPr>
        <w:rStyle w:val="918"/>
      </w:rPr>
      <w:instrText xml:space="preserve">PAGE  </w:instrText>
    </w:r>
    <w:r>
      <w:rPr>
        <w:rStyle w:val="918"/>
      </w:rPr>
      <w:fldChar w:fldCharType="end"/>
    </w:r>
    <w:r>
      <w:rPr>
        <w:rStyle w:val="918"/>
      </w:rPr>
    </w:r>
    <w:r>
      <w:rPr>
        <w:rStyle w:val="918"/>
      </w:rPr>
    </w:r>
  </w:p>
  <w:p>
    <w:pPr>
      <w:pStyle w:val="91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rPr>
        <w:sz w:val="24"/>
        <w:szCs w:val="24"/>
      </w:rPr>
    </w:pPr>
    <w:r>
      <w:rPr>
        <w:sz w:val="24"/>
        <w:szCs w:val="24"/>
      </w:rPr>
    </w:r>
    <w:r>
      <w:rPr>
        <w:sz w:val="24"/>
        <w:szCs w:val="24"/>
      </w:rPr>
    </w:r>
    <w:r>
      <w:rPr>
        <w:sz w:val="24"/>
        <w:szCs w:val="24"/>
      </w:rPr>
    </w:r>
  </w:p>
  <w:p>
    <w:pPr>
      <w:pStyle w:val="761"/>
      <w:rPr>
        <w:sz w:val="24"/>
        <w:szCs w:val="24"/>
      </w:rPr>
    </w:pPr>
    <w:r>
      <w:rPr>
        <w:sz w:val="24"/>
        <w:szCs w:val="24"/>
      </w:rPr>
    </w:r>
    <w:r>
      <w:rPr>
        <w:sz w:val="24"/>
        <w:szCs w:val="24"/>
      </w:rPr>
    </w:r>
    <w:r>
      <w:rPr>
        <w:sz w:val="24"/>
        <w:szCs w:val="2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915"/>
      <w:isLgl w:val="false"/>
      <w:suff w:val="tab"/>
      <w:lvlText w:val=""/>
      <w:lvlJc w:val="left"/>
      <w:pPr>
        <w:ind w:left="709" w:hanging="284"/>
        <w:tabs>
          <w:tab w:val="num" w:pos="709" w:leader="none"/>
        </w:tabs>
      </w:pPr>
      <w:rPr>
        <w:rFonts w:ascii="Symbol" w:hAnsi="Symbol"/>
        <w:color w:val="00000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 w:cs="Times New Roman CYR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3">
    <w:name w:val="Heading 1"/>
    <w:basedOn w:val="911"/>
    <w:next w:val="911"/>
    <w:link w:val="73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4">
    <w:name w:val="Heading 1 Char"/>
    <w:link w:val="733"/>
    <w:uiPriority w:val="9"/>
    <w:rPr>
      <w:rFonts w:ascii="Arial" w:hAnsi="Arial" w:eastAsia="Arial" w:cs="Arial"/>
      <w:sz w:val="40"/>
      <w:szCs w:val="40"/>
    </w:rPr>
  </w:style>
  <w:style w:type="paragraph" w:styleId="735">
    <w:name w:val="Heading 2"/>
    <w:basedOn w:val="911"/>
    <w:next w:val="911"/>
    <w:link w:val="73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6">
    <w:name w:val="Heading 2 Char"/>
    <w:link w:val="735"/>
    <w:uiPriority w:val="9"/>
    <w:rPr>
      <w:rFonts w:ascii="Arial" w:hAnsi="Arial" w:eastAsia="Arial" w:cs="Arial"/>
      <w:sz w:val="34"/>
    </w:rPr>
  </w:style>
  <w:style w:type="paragraph" w:styleId="737">
    <w:name w:val="Heading 3"/>
    <w:basedOn w:val="911"/>
    <w:next w:val="911"/>
    <w:link w:val="73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8">
    <w:name w:val="Heading 3 Char"/>
    <w:link w:val="737"/>
    <w:uiPriority w:val="9"/>
    <w:rPr>
      <w:rFonts w:ascii="Arial" w:hAnsi="Arial" w:eastAsia="Arial" w:cs="Arial"/>
      <w:sz w:val="30"/>
      <w:szCs w:val="30"/>
    </w:rPr>
  </w:style>
  <w:style w:type="paragraph" w:styleId="739">
    <w:name w:val="Heading 4"/>
    <w:basedOn w:val="911"/>
    <w:next w:val="911"/>
    <w:link w:val="74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0">
    <w:name w:val="Heading 4 Char"/>
    <w:link w:val="739"/>
    <w:uiPriority w:val="9"/>
    <w:rPr>
      <w:rFonts w:ascii="Arial" w:hAnsi="Arial" w:eastAsia="Arial" w:cs="Arial"/>
      <w:b/>
      <w:bCs/>
      <w:sz w:val="26"/>
      <w:szCs w:val="26"/>
    </w:rPr>
  </w:style>
  <w:style w:type="paragraph" w:styleId="741">
    <w:name w:val="Heading 5"/>
    <w:basedOn w:val="911"/>
    <w:next w:val="911"/>
    <w:link w:val="74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2">
    <w:name w:val="Heading 5 Char"/>
    <w:link w:val="741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11"/>
    <w:next w:val="911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11"/>
    <w:next w:val="911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11"/>
    <w:next w:val="911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11"/>
    <w:next w:val="911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List Paragraph"/>
    <w:basedOn w:val="911"/>
    <w:uiPriority w:val="34"/>
    <w:qFormat/>
    <w:pPr>
      <w:contextualSpacing/>
      <w:ind w:left="720"/>
    </w:pPr>
  </w:style>
  <w:style w:type="paragraph" w:styleId="752">
    <w:name w:val="No Spacing"/>
    <w:uiPriority w:val="1"/>
    <w:qFormat/>
    <w:pPr>
      <w:spacing w:before="0" w:after="0" w:line="240" w:lineRule="auto"/>
    </w:pPr>
  </w:style>
  <w:style w:type="paragraph" w:styleId="753">
    <w:name w:val="Title"/>
    <w:basedOn w:val="911"/>
    <w:next w:val="911"/>
    <w:link w:val="75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4">
    <w:name w:val="Title Char"/>
    <w:link w:val="753"/>
    <w:uiPriority w:val="10"/>
    <w:rPr>
      <w:sz w:val="48"/>
      <w:szCs w:val="48"/>
    </w:rPr>
  </w:style>
  <w:style w:type="paragraph" w:styleId="755">
    <w:name w:val="Subtitle"/>
    <w:basedOn w:val="911"/>
    <w:next w:val="911"/>
    <w:link w:val="756"/>
    <w:uiPriority w:val="11"/>
    <w:qFormat/>
    <w:pPr>
      <w:spacing w:before="200" w:after="200"/>
    </w:pPr>
    <w:rPr>
      <w:sz w:val="24"/>
      <w:szCs w:val="24"/>
    </w:rPr>
  </w:style>
  <w:style w:type="character" w:styleId="756">
    <w:name w:val="Subtitle Char"/>
    <w:link w:val="755"/>
    <w:uiPriority w:val="11"/>
    <w:rPr>
      <w:sz w:val="24"/>
      <w:szCs w:val="24"/>
    </w:rPr>
  </w:style>
  <w:style w:type="paragraph" w:styleId="757">
    <w:name w:val="Quote"/>
    <w:basedOn w:val="911"/>
    <w:next w:val="911"/>
    <w:link w:val="758"/>
    <w:uiPriority w:val="29"/>
    <w:qFormat/>
    <w:pPr>
      <w:ind w:left="720" w:right="720"/>
    </w:pPr>
    <w:rPr>
      <w:i/>
    </w:rPr>
  </w:style>
  <w:style w:type="character" w:styleId="758">
    <w:name w:val="Quote Char"/>
    <w:link w:val="757"/>
    <w:uiPriority w:val="29"/>
    <w:rPr>
      <w:i/>
    </w:rPr>
  </w:style>
  <w:style w:type="paragraph" w:styleId="759">
    <w:name w:val="Intense Quote"/>
    <w:basedOn w:val="911"/>
    <w:next w:val="911"/>
    <w:link w:val="76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0">
    <w:name w:val="Intense Quote Char"/>
    <w:link w:val="759"/>
    <w:uiPriority w:val="30"/>
    <w:rPr>
      <w:i/>
    </w:rPr>
  </w:style>
  <w:style w:type="paragraph" w:styleId="761">
    <w:name w:val="Header"/>
    <w:basedOn w:val="911"/>
    <w:link w:val="76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2">
    <w:name w:val="Header Char"/>
    <w:link w:val="761"/>
    <w:uiPriority w:val="99"/>
  </w:style>
  <w:style w:type="paragraph" w:styleId="763">
    <w:name w:val="Footer"/>
    <w:basedOn w:val="911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4">
    <w:name w:val="Footer Char"/>
    <w:link w:val="763"/>
    <w:uiPriority w:val="99"/>
  </w:style>
  <w:style w:type="paragraph" w:styleId="765">
    <w:name w:val="Caption"/>
    <w:basedOn w:val="911"/>
    <w:next w:val="9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6">
    <w:name w:val="Caption Char"/>
    <w:basedOn w:val="765"/>
    <w:link w:val="763"/>
    <w:uiPriority w:val="99"/>
  </w:style>
  <w:style w:type="table" w:styleId="76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3">
    <w:name w:val="Hyperlink"/>
    <w:uiPriority w:val="99"/>
    <w:unhideWhenUsed/>
    <w:rPr>
      <w:color w:val="0000ff" w:themeColor="hyperlink"/>
      <w:u w:val="single"/>
    </w:rPr>
  </w:style>
  <w:style w:type="paragraph" w:styleId="894">
    <w:name w:val="footnote text"/>
    <w:basedOn w:val="911"/>
    <w:link w:val="895"/>
    <w:uiPriority w:val="99"/>
    <w:semiHidden/>
    <w:unhideWhenUsed/>
    <w:pPr>
      <w:spacing w:after="40" w:line="240" w:lineRule="auto"/>
    </w:pPr>
    <w:rPr>
      <w:sz w:val="18"/>
    </w:rPr>
  </w:style>
  <w:style w:type="character" w:styleId="895">
    <w:name w:val="Footnote Text Char"/>
    <w:link w:val="894"/>
    <w:uiPriority w:val="99"/>
    <w:rPr>
      <w:sz w:val="18"/>
    </w:rPr>
  </w:style>
  <w:style w:type="character" w:styleId="896">
    <w:name w:val="footnote reference"/>
    <w:uiPriority w:val="99"/>
    <w:unhideWhenUsed/>
    <w:rPr>
      <w:vertAlign w:val="superscript"/>
    </w:rPr>
  </w:style>
  <w:style w:type="paragraph" w:styleId="897">
    <w:name w:val="endnote text"/>
    <w:basedOn w:val="911"/>
    <w:link w:val="898"/>
    <w:uiPriority w:val="99"/>
    <w:semiHidden/>
    <w:unhideWhenUsed/>
    <w:pPr>
      <w:spacing w:after="0" w:line="240" w:lineRule="auto"/>
    </w:pPr>
    <w:rPr>
      <w:sz w:val="20"/>
    </w:rPr>
  </w:style>
  <w:style w:type="character" w:styleId="898">
    <w:name w:val="Endnote Text Char"/>
    <w:link w:val="897"/>
    <w:uiPriority w:val="99"/>
    <w:rPr>
      <w:sz w:val="20"/>
    </w:rPr>
  </w:style>
  <w:style w:type="character" w:styleId="899">
    <w:name w:val="endnote reference"/>
    <w:uiPriority w:val="99"/>
    <w:semiHidden/>
    <w:unhideWhenUsed/>
    <w:rPr>
      <w:vertAlign w:val="superscript"/>
    </w:rPr>
  </w:style>
  <w:style w:type="paragraph" w:styleId="900">
    <w:name w:val="toc 1"/>
    <w:basedOn w:val="911"/>
    <w:next w:val="911"/>
    <w:uiPriority w:val="39"/>
    <w:unhideWhenUsed/>
    <w:pPr>
      <w:ind w:left="0" w:right="0" w:firstLine="0"/>
      <w:spacing w:after="57"/>
    </w:pPr>
  </w:style>
  <w:style w:type="paragraph" w:styleId="901">
    <w:name w:val="toc 2"/>
    <w:basedOn w:val="911"/>
    <w:next w:val="911"/>
    <w:uiPriority w:val="39"/>
    <w:unhideWhenUsed/>
    <w:pPr>
      <w:ind w:left="283" w:right="0" w:firstLine="0"/>
      <w:spacing w:after="57"/>
    </w:pPr>
  </w:style>
  <w:style w:type="paragraph" w:styleId="902">
    <w:name w:val="toc 3"/>
    <w:basedOn w:val="911"/>
    <w:next w:val="911"/>
    <w:uiPriority w:val="39"/>
    <w:unhideWhenUsed/>
    <w:pPr>
      <w:ind w:left="567" w:right="0" w:firstLine="0"/>
      <w:spacing w:after="57"/>
    </w:pPr>
  </w:style>
  <w:style w:type="paragraph" w:styleId="903">
    <w:name w:val="toc 4"/>
    <w:basedOn w:val="911"/>
    <w:next w:val="911"/>
    <w:uiPriority w:val="39"/>
    <w:unhideWhenUsed/>
    <w:pPr>
      <w:ind w:left="850" w:right="0" w:firstLine="0"/>
      <w:spacing w:after="57"/>
    </w:pPr>
  </w:style>
  <w:style w:type="paragraph" w:styleId="904">
    <w:name w:val="toc 5"/>
    <w:basedOn w:val="911"/>
    <w:next w:val="911"/>
    <w:uiPriority w:val="39"/>
    <w:unhideWhenUsed/>
    <w:pPr>
      <w:ind w:left="1134" w:right="0" w:firstLine="0"/>
      <w:spacing w:after="57"/>
    </w:pPr>
  </w:style>
  <w:style w:type="paragraph" w:styleId="905">
    <w:name w:val="toc 6"/>
    <w:basedOn w:val="911"/>
    <w:next w:val="911"/>
    <w:uiPriority w:val="39"/>
    <w:unhideWhenUsed/>
    <w:pPr>
      <w:ind w:left="1417" w:right="0" w:firstLine="0"/>
      <w:spacing w:after="57"/>
    </w:pPr>
  </w:style>
  <w:style w:type="paragraph" w:styleId="906">
    <w:name w:val="toc 7"/>
    <w:basedOn w:val="911"/>
    <w:next w:val="911"/>
    <w:uiPriority w:val="39"/>
    <w:unhideWhenUsed/>
    <w:pPr>
      <w:ind w:left="1701" w:right="0" w:firstLine="0"/>
      <w:spacing w:after="57"/>
    </w:pPr>
  </w:style>
  <w:style w:type="paragraph" w:styleId="907">
    <w:name w:val="toc 8"/>
    <w:basedOn w:val="911"/>
    <w:next w:val="911"/>
    <w:uiPriority w:val="39"/>
    <w:unhideWhenUsed/>
    <w:pPr>
      <w:ind w:left="1984" w:right="0" w:firstLine="0"/>
      <w:spacing w:after="57"/>
    </w:pPr>
  </w:style>
  <w:style w:type="paragraph" w:styleId="908">
    <w:name w:val="toc 9"/>
    <w:basedOn w:val="911"/>
    <w:next w:val="911"/>
    <w:uiPriority w:val="39"/>
    <w:unhideWhenUsed/>
    <w:pPr>
      <w:ind w:left="2268" w:right="0" w:firstLine="0"/>
      <w:spacing w:after="57"/>
    </w:pPr>
  </w:style>
  <w:style w:type="paragraph" w:styleId="909">
    <w:name w:val="TOC Heading"/>
    <w:uiPriority w:val="39"/>
    <w:unhideWhenUsed/>
  </w:style>
  <w:style w:type="paragraph" w:styleId="910">
    <w:name w:val="table of figures"/>
    <w:basedOn w:val="911"/>
    <w:next w:val="911"/>
    <w:uiPriority w:val="99"/>
    <w:unhideWhenUsed/>
    <w:pPr>
      <w:spacing w:after="0" w:afterAutospacing="0"/>
    </w:pPr>
  </w:style>
  <w:style w:type="paragraph" w:styleId="911" w:default="1">
    <w:name w:val="Normal"/>
    <w:next w:val="911"/>
    <w:link w:val="911"/>
    <w:qFormat/>
    <w:rPr>
      <w:lang w:val="ru-RU" w:eastAsia="ru-RU" w:bidi="ar-SA"/>
    </w:rPr>
  </w:style>
  <w:style w:type="character" w:styleId="912">
    <w:name w:val="Основной шрифт абзаца"/>
    <w:next w:val="912"/>
    <w:link w:val="911"/>
    <w:semiHidden/>
    <w:rPr>
      <w:rFonts w:ascii="Verdana" w:hAnsi="Verdana"/>
      <w:lang w:val="en-US" w:eastAsia="en-US" w:bidi="ar-SA"/>
    </w:rPr>
  </w:style>
  <w:style w:type="table" w:styleId="913">
    <w:name w:val="Обычная таблица"/>
    <w:next w:val="913"/>
    <w:link w:val="911"/>
    <w:semiHidden/>
    <w:tblPr/>
  </w:style>
  <w:style w:type="numbering" w:styleId="914">
    <w:name w:val="Нет списка"/>
    <w:next w:val="914"/>
    <w:link w:val="911"/>
    <w:semiHidden/>
  </w:style>
  <w:style w:type="paragraph" w:styleId="915">
    <w:name w:val=" Знак1"/>
    <w:basedOn w:val="911"/>
    <w:next w:val="915"/>
    <w:link w:val="911"/>
    <w:semiHidden/>
    <w:pPr>
      <w:numPr>
        <w:ilvl w:val="0"/>
        <w:numId w:val="1"/>
      </w:numPr>
      <w:jc w:val="both"/>
      <w:spacing w:before="120" w:after="160" w:line="240" w:lineRule="exact"/>
    </w:pPr>
    <w:rPr>
      <w:rFonts w:ascii="Verdana" w:hAnsi="Verdana"/>
      <w:lang w:val="en-US" w:eastAsia="en-US"/>
    </w:rPr>
  </w:style>
  <w:style w:type="paragraph" w:styleId="916">
    <w:name w:val="Текст выноски"/>
    <w:basedOn w:val="911"/>
    <w:next w:val="916"/>
    <w:link w:val="911"/>
    <w:semiHidden/>
    <w:rPr>
      <w:rFonts w:ascii="Tahoma" w:hAnsi="Tahoma" w:cs="Tahoma"/>
      <w:sz w:val="16"/>
      <w:szCs w:val="16"/>
    </w:rPr>
  </w:style>
  <w:style w:type="paragraph" w:styleId="917">
    <w:name w:val="Верхний колонтитул"/>
    <w:basedOn w:val="911"/>
    <w:next w:val="917"/>
    <w:link w:val="911"/>
    <w:pPr>
      <w:tabs>
        <w:tab w:val="center" w:pos="4677" w:leader="none"/>
        <w:tab w:val="right" w:pos="9355" w:leader="none"/>
      </w:tabs>
    </w:pPr>
  </w:style>
  <w:style w:type="character" w:styleId="918">
    <w:name w:val="Номер страницы"/>
    <w:basedOn w:val="912"/>
    <w:next w:val="918"/>
    <w:link w:val="911"/>
  </w:style>
  <w:style w:type="character" w:styleId="919">
    <w:name w:val="apple-style-span"/>
    <w:basedOn w:val="912"/>
    <w:next w:val="919"/>
    <w:link w:val="911"/>
  </w:style>
  <w:style w:type="character" w:styleId="920">
    <w:name w:val="Гиперссылка"/>
    <w:next w:val="920"/>
    <w:link w:val="911"/>
    <w:rPr>
      <w:rFonts w:ascii="Verdana" w:hAnsi="Verdana"/>
      <w:color w:val="0000ff"/>
      <w:u w:val="single"/>
      <w:lang w:val="en-US" w:eastAsia="en-US" w:bidi="ar-SA"/>
    </w:rPr>
  </w:style>
  <w:style w:type="table" w:styleId="921">
    <w:name w:val="Сетка таблицы"/>
    <w:basedOn w:val="913"/>
    <w:next w:val="921"/>
    <w:link w:val="911"/>
    <w:tblPr/>
  </w:style>
  <w:style w:type="paragraph" w:styleId="922">
    <w:name w:val="Нижний колонтитул"/>
    <w:basedOn w:val="911"/>
    <w:next w:val="922"/>
    <w:link w:val="923"/>
    <w:pPr>
      <w:tabs>
        <w:tab w:val="center" w:pos="4677" w:leader="none"/>
        <w:tab w:val="right" w:pos="9355" w:leader="none"/>
      </w:tabs>
    </w:pPr>
  </w:style>
  <w:style w:type="character" w:styleId="923">
    <w:name w:val="Нижний колонтитул Знак"/>
    <w:basedOn w:val="912"/>
    <w:next w:val="923"/>
    <w:link w:val="922"/>
  </w:style>
  <w:style w:type="character" w:styleId="924" w:default="1">
    <w:name w:val="Default Paragraph Font"/>
    <w:uiPriority w:val="1"/>
    <w:semiHidden/>
    <w:unhideWhenUsed/>
  </w:style>
  <w:style w:type="numbering" w:styleId="925" w:default="1">
    <w:name w:val="No List"/>
    <w:uiPriority w:val="99"/>
    <w:semiHidden/>
    <w:unhideWhenUsed/>
  </w:style>
  <w:style w:type="table" w:styleId="92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Computer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revision>110</cp:revision>
  <dcterms:created xsi:type="dcterms:W3CDTF">2016-08-11T07:50:00Z</dcterms:created>
  <dcterms:modified xsi:type="dcterms:W3CDTF">2025-07-25T01:17:56Z</dcterms:modified>
  <cp:version>1048576</cp:version>
</cp:coreProperties>
</file>