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4362053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2221854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360" w:lineRule="auto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порядке получения кадастровыми инженерами сведений ЕГРН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center"/>
        <w:spacing w:line="36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преддверии Дня кадастрового инженера р</w:t>
      </w:r>
      <w:r>
        <w:rPr>
          <w:sz w:val="28"/>
          <w:szCs w:val="28"/>
        </w:rPr>
        <w:t xml:space="preserve">асскажем</w:t>
      </w:r>
      <w:r>
        <w:rPr>
          <w:sz w:val="28"/>
          <w:szCs w:val="28"/>
        </w:rPr>
        <w:t xml:space="preserve"> о порядке получения кадастровыми инженерами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сведений </w:t>
      </w:r>
      <w:r>
        <w:rPr>
          <w:sz w:val="28"/>
          <w:szCs w:val="28"/>
        </w:rPr>
        <w:t xml:space="preserve">Единого государственного реестра недвижимости (</w:t>
      </w:r>
      <w:r>
        <w:rPr>
          <w:sz w:val="28"/>
          <w:szCs w:val="28"/>
        </w:rPr>
        <w:t xml:space="preserve">ЕГРН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/>
      <w:hyperlink r:id="rId10" w:tooltip="https://www.consultant.ru/document/cons_doc_LAW_182661/e064cc95b1bdffa4d12abb92fdfc56dea94198df/" w:history="1">
        <w:r>
          <w:rPr>
            <w:rStyle w:val="830"/>
            <w:sz w:val="28"/>
            <w:szCs w:val="28"/>
          </w:rPr>
          <w:t xml:space="preserve">Порядок</w:t>
        </w:r>
      </w:hyperlink>
      <w:r>
        <w:rPr>
          <w:sz w:val="28"/>
          <w:szCs w:val="28"/>
        </w:rPr>
        <w:t xml:space="preserve"> предоставления сведений ЕГРН предполагает получение кадастровыми инженерами сведений ограниченного доступа, </w:t>
      </w:r>
      <w:r>
        <w:rPr>
          <w:sz w:val="28"/>
          <w:szCs w:val="28"/>
        </w:rPr>
        <w:t xml:space="preserve">в том числе позволяющи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 идентифицировать правообладателей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относящи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ся к их персональным данным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целью проведения кадастровых работ.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 запросу кадастрового инженера, выполняющего </w:t>
      </w:r>
      <w:r>
        <w:rPr>
          <w:i/>
          <w:iCs/>
          <w:sz w:val="28"/>
          <w:szCs w:val="28"/>
        </w:rPr>
        <w:t xml:space="preserve">кадастровые работы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земельных участков</w:t>
      </w:r>
      <w:r>
        <w:rPr>
          <w:sz w:val="28"/>
          <w:szCs w:val="28"/>
        </w:rPr>
        <w:t xml:space="preserve">, сведения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предоставляются в </w:t>
      </w:r>
      <w:r>
        <w:rPr>
          <w:sz w:val="28"/>
          <w:szCs w:val="28"/>
        </w:rPr>
        <w:t xml:space="preserve">виде </w:t>
      </w:r>
      <w:r>
        <w:rPr>
          <w:i/>
          <w:iCs/>
          <w:sz w:val="28"/>
          <w:szCs w:val="28"/>
        </w:rPr>
        <w:t xml:space="preserve">выписки об объекте недвижимости</w:t>
      </w:r>
      <w:r>
        <w:rPr>
          <w:sz w:val="28"/>
          <w:szCs w:val="28"/>
        </w:rPr>
        <w:t xml:space="preserve">. При запросе следует приложить</w:t>
      </w:r>
      <w:r>
        <w:rPr>
          <w:sz w:val="28"/>
          <w:szCs w:val="28"/>
        </w:rPr>
        <w:t xml:space="preserve"> копи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 xml:space="preserve">а-</w:t>
      </w:r>
      <w:r>
        <w:rPr>
          <w:sz w:val="28"/>
          <w:szCs w:val="28"/>
        </w:rPr>
        <w:t xml:space="preserve">основани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выполнения таких работ.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разделе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снование запроса сведений об адресах правообладателей объектов недвижимости» </w:t>
      </w:r>
      <w:r>
        <w:rPr>
          <w:sz w:val="28"/>
          <w:szCs w:val="28"/>
        </w:rPr>
        <w:t xml:space="preserve">нужно отметить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выполнение кадастровых работ в отношении земельных участков с кадастровыми номерам</w:t>
      </w:r>
      <w:r>
        <w:rPr>
          <w:sz w:val="28"/>
          <w:szCs w:val="28"/>
        </w:rPr>
        <w:t xml:space="preserve">и…», далее перечисляются объекты с указанием реквизитов договора.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Чтобы получить данные </w:t>
      </w:r>
      <w:r>
        <w:rPr>
          <w:sz w:val="28"/>
          <w:szCs w:val="28"/>
        </w:rPr>
        <w:t xml:space="preserve">в отношении</w:t>
      </w:r>
      <w:r>
        <w:rPr>
          <w:sz w:val="28"/>
          <w:szCs w:val="28"/>
        </w:rPr>
        <w:t xml:space="preserve"> собственников соседних участков, в вышеупомянутом разделе </w:t>
      </w:r>
      <w:r>
        <w:rPr>
          <w:sz w:val="28"/>
          <w:szCs w:val="28"/>
        </w:rPr>
        <w:t xml:space="preserve">следует указать</w:t>
      </w:r>
      <w:r>
        <w:rPr>
          <w:sz w:val="28"/>
          <w:szCs w:val="28"/>
        </w:rPr>
        <w:t xml:space="preserve"> «к</w:t>
      </w:r>
      <w:r>
        <w:rPr>
          <w:sz w:val="28"/>
          <w:szCs w:val="28"/>
        </w:rPr>
        <w:t xml:space="preserve">адастровые номера земельных участков, смежных по отношению к земельному участку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объекту кадастровых работ, сведения об адресах правообладателей которых </w:t>
      </w:r>
      <w:r>
        <w:rPr>
          <w:sz w:val="28"/>
          <w:szCs w:val="28"/>
        </w:rPr>
        <w:t xml:space="preserve">необходимы для выполнения кадастровых работ</w:t>
      </w:r>
      <w:r>
        <w:rPr>
          <w:sz w:val="28"/>
          <w:szCs w:val="28"/>
        </w:rPr>
        <w:t xml:space="preserve">», далее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перечисл</w:t>
      </w:r>
      <w:r>
        <w:rPr>
          <w:sz w:val="28"/>
          <w:szCs w:val="28"/>
        </w:rPr>
        <w:t xml:space="preserve">ить </w:t>
      </w:r>
      <w:r>
        <w:rPr>
          <w:sz w:val="28"/>
          <w:szCs w:val="28"/>
        </w:rPr>
        <w:t xml:space="preserve">объекты.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При проведении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комплексных кадастровых работ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(ККР) специалисту нужно получить </w:t>
      </w:r>
      <w:r>
        <w:rPr>
          <w:i/>
          <w:iCs/>
          <w:sz w:val="28"/>
          <w:szCs w:val="28"/>
        </w:rPr>
        <w:t xml:space="preserve">кадастровый план территории</w:t>
      </w:r>
      <w:r>
        <w:rPr>
          <w:sz w:val="28"/>
          <w:szCs w:val="28"/>
        </w:rPr>
        <w:t xml:space="preserve">, приложив к запросу </w:t>
      </w:r>
      <w:r>
        <w:rPr>
          <w:sz w:val="28"/>
          <w:szCs w:val="28"/>
        </w:rPr>
        <w:t xml:space="preserve">копи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государственного или муниципального контракта на выполнение работ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>
        <w:rPr>
          <w:sz w:val="28"/>
          <w:szCs w:val="28"/>
        </w:rPr>
        <w:t xml:space="preserve">информацию о размещении сведений о контракте на официальном сайте в реестре контрактов, заключенных заказчиками, единой информационной системы в сфере закупок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разделе «Основание запроса сведений об адресах правообладателей объектов недвижимости»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нужно отметить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выполнение комплексных кадастровых работ в отношении объектов недвижимости, расположенных в границах кадастровых кварталов</w:t>
      </w:r>
      <w:r>
        <w:rPr>
          <w:sz w:val="28"/>
          <w:szCs w:val="28"/>
        </w:rPr>
        <w:t xml:space="preserve">…»</w:t>
      </w:r>
      <w:r>
        <w:rPr>
          <w:sz w:val="28"/>
          <w:szCs w:val="28"/>
        </w:rPr>
        <w:t xml:space="preserve"> с указанием реквизитов контракта или договора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ля получения сведений ЕГРН, необходимых для выполнения кадастровых работ</w:t>
      </w:r>
      <w:r>
        <w:rPr>
          <w:sz w:val="28"/>
          <w:szCs w:val="28"/>
        </w:rPr>
        <w:t xml:space="preserve"> и ККР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кадастровым инженерам в</w:t>
      </w:r>
      <w:r>
        <w:rPr>
          <w:sz w:val="28"/>
          <w:szCs w:val="28"/>
        </w:rPr>
        <w:t xml:space="preserve">ажно </w:t>
      </w:r>
      <w:r>
        <w:rPr>
          <w:sz w:val="28"/>
          <w:szCs w:val="28"/>
        </w:rPr>
        <w:t xml:space="preserve">корректно </w:t>
      </w:r>
      <w:r>
        <w:rPr>
          <w:sz w:val="28"/>
          <w:szCs w:val="28"/>
        </w:rPr>
        <w:t xml:space="preserve">оформить</w:t>
      </w:r>
      <w:r>
        <w:rPr>
          <w:sz w:val="28"/>
          <w:szCs w:val="28"/>
        </w:rPr>
        <w:t xml:space="preserve"> </w:t>
      </w:r>
      <w:hyperlink r:id="rId11" w:tooltip="https://www.consultant.ru/document/cons_doc_LAW_383887/" w:history="1">
        <w:r>
          <w:rPr>
            <w:rStyle w:val="830"/>
            <w:sz w:val="28"/>
            <w:szCs w:val="28"/>
          </w:rPr>
          <w:t xml:space="preserve">запрос</w:t>
        </w:r>
      </w:hyperlink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Обращаем внимание на необходимость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указания следующих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сведений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разделе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Примечани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: наименование </w:t>
      </w:r>
      <w:r>
        <w:rPr>
          <w:sz w:val="28"/>
          <w:szCs w:val="28"/>
        </w:rPr>
        <w:t xml:space="preserve">саморегулируемой организации</w:t>
      </w:r>
      <w:r>
        <w:rPr>
          <w:sz w:val="28"/>
          <w:szCs w:val="28"/>
        </w:rPr>
        <w:t xml:space="preserve"> (СРО)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которой состоит заявитель – кадастровый инженер; </w:t>
      </w:r>
      <w:r>
        <w:rPr>
          <w:sz w:val="28"/>
          <w:szCs w:val="28"/>
        </w:rPr>
        <w:t xml:space="preserve">уникальный регистрационный номер</w:t>
      </w:r>
      <w:r>
        <w:rPr>
          <w:sz w:val="28"/>
          <w:szCs w:val="28"/>
        </w:rPr>
        <w:t xml:space="preserve"> специалиста </w:t>
      </w:r>
      <w:r>
        <w:rPr>
          <w:sz w:val="28"/>
          <w:szCs w:val="28"/>
        </w:rPr>
        <w:t xml:space="preserve">в реестре</w:t>
      </w:r>
      <w:r>
        <w:rPr>
          <w:sz w:val="28"/>
          <w:szCs w:val="28"/>
        </w:rPr>
        <w:t xml:space="preserve"> членов СРО;</w:t>
      </w:r>
      <w:r>
        <w:rPr>
          <w:sz w:val="28"/>
          <w:szCs w:val="28"/>
        </w:rPr>
        <w:t xml:space="preserve"> дата внесения сведений </w:t>
      </w:r>
      <w:r>
        <w:rPr>
          <w:sz w:val="28"/>
          <w:szCs w:val="28"/>
        </w:rPr>
        <w:t xml:space="preserve">о физическом лице </w:t>
      </w:r>
      <w:r>
        <w:rPr>
          <w:sz w:val="28"/>
          <w:szCs w:val="28"/>
        </w:rPr>
        <w:t xml:space="preserve">в реестр </w:t>
      </w:r>
      <w:r>
        <w:rPr>
          <w:sz w:val="28"/>
          <w:szCs w:val="28"/>
        </w:rPr>
        <w:t xml:space="preserve">и т.д.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>
        <w:rPr>
          <w:sz w:val="28"/>
          <w:szCs w:val="28"/>
        </w:rPr>
        <w:t xml:space="preserve">кадастровым инженерам</w:t>
      </w:r>
      <w:r>
        <w:rPr>
          <w:sz w:val="28"/>
          <w:szCs w:val="28"/>
        </w:rPr>
        <w:t xml:space="preserve"> следует прикладывать </w:t>
      </w:r>
      <w:r>
        <w:rPr>
          <w:sz w:val="28"/>
          <w:szCs w:val="28"/>
        </w:rPr>
        <w:t xml:space="preserve">справк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 с места работы, </w:t>
      </w:r>
      <w:r>
        <w:rPr>
          <w:sz w:val="28"/>
          <w:szCs w:val="28"/>
        </w:rPr>
        <w:t xml:space="preserve">если они </w:t>
      </w:r>
      <w:r>
        <w:rPr>
          <w:sz w:val="28"/>
          <w:szCs w:val="28"/>
        </w:rPr>
        <w:t xml:space="preserve">явля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тся работник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юридического лица, или </w:t>
      </w:r>
      <w:r>
        <w:rPr>
          <w:sz w:val="28"/>
          <w:szCs w:val="28"/>
        </w:rPr>
        <w:t xml:space="preserve">копию </w:t>
      </w:r>
      <w:r>
        <w:rPr>
          <w:sz w:val="28"/>
          <w:szCs w:val="28"/>
        </w:rPr>
        <w:t xml:space="preserve">документ</w:t>
      </w:r>
      <w:r>
        <w:rPr>
          <w:sz w:val="28"/>
          <w:szCs w:val="28"/>
        </w:rPr>
        <w:t xml:space="preserve">а о</w:t>
      </w:r>
      <w:r>
        <w:rPr>
          <w:sz w:val="28"/>
          <w:szCs w:val="28"/>
        </w:rPr>
        <w:t xml:space="preserve"> факт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внесения сведений об индивидуальном предпринимателе в единый государственный реестр индивидуальных предпринимателей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106"/>
        <w:jc w:val="both"/>
        <w:spacing w:line="360" w:lineRule="auto"/>
        <w:tabs>
          <w:tab w:val="left" w:pos="1105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Задать вопросы 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порядке предоставления сведений ЕГРН можно специалистам регионального Роскадастра по телефону: 8 (383) 349-95-69, доб.1.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48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firstLine="680"/>
        <w:jc w:val="both"/>
        <w:spacing w:line="283" w:lineRule="exact"/>
        <w:tabs>
          <w:tab w:val="left" w:pos="709" w:leader="none"/>
        </w:tabs>
        <w:rPr>
          <w:rFonts w:ascii="PT Astra Serif" w:hAnsi="PT Astra Serif" w:eastAsia="PT Astra Serif" w:cs="PT Astra Serif"/>
          <w:b w:val="0"/>
          <w:bCs w:val="0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  <w:highlight w:val="none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Liberation Serif">
    <w:panose1 w:val="020206030504050203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  <w:style w:type="paragraph" w:styleId="876" w:customStyle="1">
    <w:name w:val="Standard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Liberation Serif" w:hAnsi="Liberation Serif" w:eastAsia="Times New Roman" w:cs="Liberation Serif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www.consultant.ru/document/cons_doc_LAW_182661/e064cc95b1bdffa4d12abb92fdfc56dea94198df/" TargetMode="External"/><Relationship Id="rId11" Type="http://schemas.openxmlformats.org/officeDocument/2006/relationships/hyperlink" Target="https://www.consultant.ru/document/cons_doc_LAW_383887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302</cp:revision>
  <dcterms:created xsi:type="dcterms:W3CDTF">2009-04-08T02:19:00Z</dcterms:created>
  <dcterms:modified xsi:type="dcterms:W3CDTF">2025-07-21T07:18:57Z</dcterms:modified>
  <cp:version>917504</cp:version>
</cp:coreProperties>
</file>