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4362053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4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УСЛУГИ  РОСРЕЕСТРА 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электронной регистрации прав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 2025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По итогам первого </w:t>
      </w:r>
      <w:r>
        <w:rPr>
          <w:rFonts w:ascii="Times New Roman" w:hAnsi="Times New Roman" w:cs="Times New Roman"/>
          <w:sz w:val="28"/>
          <w:szCs w:val="28"/>
        </w:rPr>
        <w:t xml:space="preserve">полугодия </w:t>
      </w:r>
      <w:r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>
        <w:rPr>
          <w:rFonts w:ascii="Times New Roman" w:hAnsi="Times New Roman" w:cs="Times New Roman"/>
          <w:sz w:val="28"/>
          <w:szCs w:val="28"/>
        </w:rPr>
        <w:t xml:space="preserve">свыше 55 тыс. заявлений                                       о государственной регистрации прав, то есть </w:t>
      </w:r>
      <w:r>
        <w:rPr>
          <w:rFonts w:ascii="Times New Roman" w:hAnsi="Times New Roman" w:cs="Times New Roman"/>
          <w:sz w:val="28"/>
          <w:szCs w:val="28"/>
        </w:rPr>
        <w:t xml:space="preserve">62,5 %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jc w:val="both"/>
        <w:widowControl w:val="off"/>
        <w:tabs>
          <w:tab w:val="left" w:pos="709" w:leader="none"/>
        </w:tabs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Лидирующие позиции занимают электронные заявления о регистрации ипотеки –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89,44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% и регистрации договоров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участия в долевом строительстве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–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95,36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%.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При этом в июне 2025 года доля электронной регистрации договоров участия в долевом строительстве составила 99,91%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, что на 11,9% больше аналогичного показателя прошлого года.</w:t>
      </w:r>
      <w:r>
        <w:rPr>
          <w:rFonts w:eastAsia="Segoe UI"/>
          <w:color w:val="000000"/>
          <w:sz w:val="28"/>
          <w:szCs w:val="28"/>
          <w:lang w:eastAsia="zh-CN" w:bidi="hi-IN"/>
        </w:rPr>
      </w:r>
      <w:r>
        <w:rPr>
          <w:rFonts w:eastAsia="Segoe UI"/>
          <w:color w:val="000000"/>
          <w:sz w:val="28"/>
          <w:szCs w:val="28"/>
          <w:lang w:eastAsia="zh-CN" w:bidi="hi-IN"/>
        </w:rPr>
      </w:r>
    </w:p>
    <w:p>
      <w:pPr>
        <w:pStyle w:val="848"/>
        <w:jc w:val="both"/>
        <w:widowControl w:val="off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Свыше 96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% электронных ипотек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и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92,7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% прав на «бытовую» недвижимость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зарегистрировано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в течение одного рабочего дня.</w:t>
      </w:r>
      <w:r>
        <w:rPr>
          <w:rFonts w:eastAsia="Segoe UI"/>
          <w:color w:val="000000"/>
          <w:sz w:val="28"/>
          <w:szCs w:val="28"/>
          <w:lang w:eastAsia="zh-CN" w:bidi="hi-IN"/>
        </w:rPr>
      </w:r>
      <w:r>
        <w:rPr>
          <w:rFonts w:eastAsia="Segoe UI"/>
          <w:color w:val="000000"/>
          <w:sz w:val="28"/>
          <w:szCs w:val="28"/>
          <w:lang w:eastAsia="zh-CN" w:bidi="hi-IN"/>
        </w:rPr>
      </w:r>
    </w:p>
    <w:p>
      <w:pPr>
        <w:pStyle w:val="848"/>
        <w:jc w:val="both"/>
        <w:widowControl w:val="off"/>
        <w:tabs>
          <w:tab w:val="left" w:pos="709" w:leader="none"/>
        </w:tabs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С начала года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87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%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заявлений юридических лиц о государственной регистрации прав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на недвижимость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направлены в электронном виде.</w:t>
      </w:r>
      <w:r>
        <w:rPr>
          <w:rFonts w:eastAsia="Segoe UI"/>
          <w:color w:val="000000"/>
          <w:sz w:val="28"/>
          <w:szCs w:val="28"/>
          <w:lang w:eastAsia="zh-CN" w:bidi="hi-IN"/>
        </w:rPr>
      </w:r>
      <w:r>
        <w:rPr>
          <w:rFonts w:eastAsia="Segoe UI"/>
          <w:color w:val="000000"/>
          <w:sz w:val="28"/>
          <w:szCs w:val="28"/>
          <w:lang w:eastAsia="zh-CN" w:bidi="hi-IN"/>
        </w:rPr>
      </w:r>
    </w:p>
    <w:p>
      <w:pPr>
        <w:pStyle w:val="848"/>
        <w:jc w:val="both"/>
        <w:widowControl w:val="off"/>
        <w:tabs>
          <w:tab w:val="left" w:pos="709" w:leader="none"/>
        </w:tabs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Подать докуме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нты в электронном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виде можно на официальном сайте Росреестра, на портале «Госуслуги», предварительно получив электронную подпись, либо с помощью кредитной или иной организации, оказывающей услуги по оформлению и направлению электронных документов в Росреестр.</w:t>
      </w:r>
      <w:r>
        <w:rPr>
          <w:rFonts w:eastAsia="Segoe UI"/>
          <w:color w:val="000000"/>
          <w:sz w:val="28"/>
          <w:szCs w:val="28"/>
          <w:lang w:eastAsia="zh-CN" w:bidi="hi-IN"/>
        </w:rPr>
      </w:r>
      <w:r>
        <w:rPr>
          <w:rFonts w:eastAsia="Segoe UI"/>
          <w:color w:val="000000"/>
          <w:sz w:val="28"/>
          <w:szCs w:val="28"/>
          <w:lang w:eastAsia="zh-CN" w:bidi="hi-IN"/>
        </w:rPr>
      </w:r>
    </w:p>
    <w:p>
      <w:pPr>
        <w:pStyle w:val="848"/>
        <w:jc w:val="both"/>
        <w:widowControl w:val="off"/>
        <w:tabs>
          <w:tab w:val="left" w:pos="709" w:leader="none"/>
        </w:tabs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Граждане и кадастровые инженеры</w:t>
      </w:r>
      <w:r>
        <w:rPr>
          <w:color w:val="292c2f"/>
        </w:rPr>
        <w:t xml:space="preserve"> </w:t>
      </w:r>
      <w:r>
        <w:rPr>
          <w:color w:val="000000"/>
          <w:sz w:val="28"/>
          <w:szCs w:val="28"/>
        </w:rPr>
        <w:t xml:space="preserve">могут </w:t>
      </w:r>
      <w:r>
        <w:rPr>
          <w:color w:val="000000"/>
          <w:sz w:val="28"/>
          <w:szCs w:val="28"/>
        </w:rPr>
        <w:t xml:space="preserve">направить</w:t>
      </w:r>
      <w:r>
        <w:rPr>
          <w:color w:val="000000"/>
          <w:sz w:val="28"/>
          <w:szCs w:val="28"/>
        </w:rPr>
        <w:t xml:space="preserve"> заявления </w:t>
      </w:r>
      <w:r>
        <w:rPr>
          <w:color w:val="000000"/>
          <w:sz w:val="28"/>
          <w:szCs w:val="28"/>
        </w:rPr>
        <w:t xml:space="preserve">                        о внесении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ЕГРН сведений об изменении почтов</w:t>
      </w:r>
      <w:r>
        <w:rPr>
          <w:color w:val="000000"/>
          <w:sz w:val="28"/>
          <w:szCs w:val="28"/>
        </w:rPr>
        <w:t xml:space="preserve">ого адреса и электронной почты, </w:t>
      </w:r>
      <w:r>
        <w:rPr>
          <w:color w:val="000000"/>
          <w:sz w:val="28"/>
          <w:szCs w:val="28"/>
        </w:rPr>
        <w:t xml:space="preserve">по которым осуществляется связь с заявителем, о невозможности осуществления регистрационных действий без личного участия, а также об исправлении технических ошибок в сведениях ЕГРН через мобильное приложение «Росреестр».</w:t>
      </w:r>
      <w:r>
        <w:rPr>
          <w:rFonts w:eastAsia="Segoe UI"/>
          <w:color w:val="000000"/>
          <w:sz w:val="28"/>
          <w:szCs w:val="28"/>
          <w:lang w:eastAsia="zh-CN" w:bidi="hi-IN"/>
        </w:rPr>
      </w:r>
      <w:r>
        <w:rPr>
          <w:rFonts w:eastAsia="Segoe UI"/>
          <w:color w:val="000000"/>
          <w:sz w:val="28"/>
          <w:szCs w:val="28"/>
          <w:lang w:eastAsia="zh-CN" w:bidi="hi-IN"/>
        </w:rPr>
      </w:r>
    </w:p>
    <w:p>
      <w:pPr>
        <w:pStyle w:val="876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303</cp:revision>
  <dcterms:created xsi:type="dcterms:W3CDTF">2009-04-08T02:19:00Z</dcterms:created>
  <dcterms:modified xsi:type="dcterms:W3CDTF">2025-07-18T07:19:19Z</dcterms:modified>
  <cp:version>917504</cp:version>
</cp:coreProperties>
</file>