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B7" w:rsidRDefault="00B01A57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F90EB7" w:rsidRPr="002D1AFD" w:rsidRDefault="00F90EB7">
      <w:pPr>
        <w:jc w:val="center"/>
        <w:rPr>
          <w:b/>
          <w:bCs/>
          <w:color w:val="5B9BD5"/>
          <w:sz w:val="20"/>
          <w:szCs w:val="28"/>
        </w:rPr>
      </w:pPr>
    </w:p>
    <w:p w:rsidR="00B01A57" w:rsidRDefault="00B01A57" w:rsidP="00B01A57">
      <w:pPr>
        <w:ind w:firstLine="851"/>
        <w:jc w:val="right"/>
        <w:rPr>
          <w:rFonts w:ascii="Segoe UI" w:hAnsi="Segoe UI" w:cs="Segoe UI"/>
          <w:b/>
          <w:color w:val="00B0F0"/>
          <w:sz w:val="28"/>
          <w:szCs w:val="28"/>
        </w:rPr>
      </w:pPr>
      <w:r w:rsidRPr="00B01A57">
        <w:rPr>
          <w:rFonts w:ascii="Segoe UI" w:hAnsi="Segoe UI" w:cs="Segoe UI"/>
          <w:b/>
          <w:color w:val="00B0F0"/>
          <w:sz w:val="28"/>
          <w:szCs w:val="28"/>
        </w:rPr>
        <w:t>НСПД</w:t>
      </w:r>
    </w:p>
    <w:p w:rsidR="00B01A57" w:rsidRPr="00B01A57" w:rsidRDefault="00B01A57" w:rsidP="00B01A57">
      <w:pPr>
        <w:ind w:firstLine="851"/>
        <w:jc w:val="right"/>
        <w:rPr>
          <w:rFonts w:ascii="Segoe UI" w:hAnsi="Segoe UI" w:cs="Segoe UI"/>
          <w:b/>
          <w:color w:val="00B0F0"/>
          <w:sz w:val="28"/>
          <w:szCs w:val="28"/>
        </w:rPr>
      </w:pPr>
      <w:bookmarkStart w:id="0" w:name="_GoBack"/>
      <w:bookmarkEnd w:id="0"/>
    </w:p>
    <w:p w:rsidR="0037011A" w:rsidRDefault="002D1AFD" w:rsidP="00AE17AC">
      <w:pPr>
        <w:ind w:firstLine="851"/>
        <w:jc w:val="center"/>
        <w:rPr>
          <w:rFonts w:ascii="Segoe UI" w:hAnsi="Segoe UI" w:cs="Segoe UI"/>
          <w:b/>
          <w:sz w:val="28"/>
          <w:szCs w:val="28"/>
        </w:rPr>
      </w:pPr>
      <w:r w:rsidRPr="002D1AFD">
        <w:rPr>
          <w:rFonts w:ascii="Segoe UI" w:hAnsi="Segoe UI" w:cs="Segoe UI"/>
          <w:b/>
          <w:sz w:val="28"/>
          <w:szCs w:val="28"/>
        </w:rPr>
        <w:t>В городе Карасук состоялась рабочая встреча новосибирского Росреестра с представителями администраций Кара</w:t>
      </w:r>
      <w:r w:rsidR="00D326F7">
        <w:rPr>
          <w:rFonts w:ascii="Segoe UI" w:hAnsi="Segoe UI" w:cs="Segoe UI"/>
          <w:b/>
          <w:sz w:val="28"/>
          <w:szCs w:val="28"/>
        </w:rPr>
        <w:t>с</w:t>
      </w:r>
      <w:r w:rsidRPr="002D1AFD">
        <w:rPr>
          <w:rFonts w:ascii="Segoe UI" w:hAnsi="Segoe UI" w:cs="Segoe UI"/>
          <w:b/>
          <w:sz w:val="28"/>
          <w:szCs w:val="28"/>
        </w:rPr>
        <w:t>укского муниципального о</w:t>
      </w:r>
      <w:r>
        <w:rPr>
          <w:rFonts w:ascii="Segoe UI" w:hAnsi="Segoe UI" w:cs="Segoe UI"/>
          <w:b/>
          <w:sz w:val="28"/>
          <w:szCs w:val="28"/>
        </w:rPr>
        <w:t>круга, Баганского, Купинского и </w:t>
      </w:r>
      <w:r w:rsidRPr="002D1AFD">
        <w:rPr>
          <w:rFonts w:ascii="Segoe UI" w:hAnsi="Segoe UI" w:cs="Segoe UI"/>
          <w:b/>
          <w:sz w:val="28"/>
          <w:szCs w:val="28"/>
        </w:rPr>
        <w:t>Чистоозерного районов Новосибирской области</w:t>
      </w:r>
    </w:p>
    <w:p w:rsidR="002D1AFD" w:rsidRPr="0065437B" w:rsidRDefault="002D1AFD" w:rsidP="00AE17AC">
      <w:pPr>
        <w:ind w:firstLine="851"/>
        <w:jc w:val="center"/>
        <w:rPr>
          <w:rFonts w:ascii="Segoe UI" w:hAnsi="Segoe UI" w:cs="Segoe UI"/>
          <w:sz w:val="28"/>
          <w:szCs w:val="28"/>
        </w:rPr>
      </w:pPr>
    </w:p>
    <w:p w:rsidR="002D1AFD" w:rsidRPr="002D1AFD" w:rsidRDefault="002D1AFD" w:rsidP="002D1AF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D1AF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На минувшей неделе состоялось очередное рабочее совещание в рамках цикла выездных встреч с органами местного самоуправления. Представители администраций и региональный Росреестр обсудили вопросы наполнения Единого государственного реестра недвижимости (ЕГРН) необходимыми сведениями, в том числе результаты работы районов по выявлению правообладателей ранее учтенных объектов недвижимости, установлению границ земельных участков, границ населенных пунктов и территориальных зон, проведению комплексных кадастровых работ, по регистрации объектов муниципальной собственности и проведению муниципального земельного контроля. </w:t>
      </w:r>
    </w:p>
    <w:p w:rsidR="002D1AFD" w:rsidRPr="002D1AFD" w:rsidRDefault="002D1AFD" w:rsidP="002D1AF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D1AF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 Карасукском муниципальном округе отмечена высокая результативность выполнения работ по выявлению правообладателей ранее учтенных объектов недвижимости – 92,2%, положительные результаты в части внесения в ЕГРН границ населенных пунктов (98,3%) и территориальных зон (82,1%). В округе установлено и внесено в ЕГРН более половины (51%) границ земельных участков.</w:t>
      </w:r>
    </w:p>
    <w:p w:rsidR="002D1AFD" w:rsidRPr="002D1AFD" w:rsidRDefault="002D1AFD" w:rsidP="002D1AF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D1AF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 Баганском районе результативность работы по выявлению правообладателей составила 85,5%. В ЕГРН внесены сведения о границах 85% населенных пунктов, 39,5% территориальных зон. Актуальным остается вопрос установления границ земельных участков, на данный момент в ЕГРН внесены 33% границ земельных участков.</w:t>
      </w:r>
    </w:p>
    <w:p w:rsidR="002D1AFD" w:rsidRPr="002D1AFD" w:rsidRDefault="002D1AFD" w:rsidP="002D1AF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D1AF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 Купинском районе отмечена наибольшая результативность работы по выявлению правообладателей - 100%. В ЕГРН внесены сведения о границах 87% населенных пунктов, 35,9% территориальных зон. Продолжаются работы по установлению границ земельных участков (39%).</w:t>
      </w:r>
    </w:p>
    <w:p w:rsidR="002D1AFD" w:rsidRPr="002D1AFD" w:rsidRDefault="002D1AFD" w:rsidP="002D1AF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D1AF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В Чистоозерном районе отмечена высокая результативность работы по выявлению правообладателей - 90,3%, а также положительная динамика по установлению границ земельных участков – 83%, это связано с тем, что на территории района в 2023 году были </w:t>
      </w:r>
      <w:r w:rsidRPr="002D1AF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lastRenderedPageBreak/>
        <w:t>проведены комплексные кадастровые работы. В ЕГРН внесены сведения о границах 70,5% населенных пунктов. Актуальным остается вопрос о внесении в ЕГРН сведений о границах территориальных зон.</w:t>
      </w:r>
    </w:p>
    <w:p w:rsidR="002D1AFD" w:rsidRPr="002D1AFD" w:rsidRDefault="002D1AFD" w:rsidP="002D1AF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D1AF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На территориях Купинского и Чистоозерного районах Новосибирской области завершены работы по регистрации региональной и муниципальной собственности. </w:t>
      </w:r>
    </w:p>
    <w:p w:rsidR="002D1AFD" w:rsidRPr="002D1AFD" w:rsidRDefault="002D1AFD" w:rsidP="002D1AF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D1AFD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t>«Общие задачи, которые возникают в связи с изменением законодательства, требуется решать совместно. Анализ результатов работы по формированию полных и точных сведений о недвижимости, расположенных в конкретных муниципальных образованиях, помогает найти эффективные решения достижения поставленных целей»</w:t>
      </w:r>
      <w:r w:rsidRPr="002D1AF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- отметил </w:t>
      </w:r>
      <w:r w:rsidRPr="002D1AFD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Иван Пархоменко</w:t>
      </w:r>
      <w:r w:rsidRPr="002D1AF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 заместитель руководителя Управления Росреестра по Новосибирской области.</w:t>
      </w:r>
    </w:p>
    <w:p w:rsidR="002D1AFD" w:rsidRPr="002D1AFD" w:rsidRDefault="002D1AFD" w:rsidP="002D1AF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D1AF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По итогу встречи перед органами местного самоуправления поставлены задачи по наполнению ЕГРН сведениями о границах, даны рекомендации по продолжению регистрации прав на объекты недвижимости муниципальной собственности, по расширению практики проведения среди землепользователей контрольных (надзорных) и профилактических мероприятий по соблюдению требований земельного законодательства.</w:t>
      </w:r>
    </w:p>
    <w:p w:rsidR="00AE17AC" w:rsidRDefault="002D1AFD" w:rsidP="002D1AF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D1AFD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t>«Такие встречи важны, позволяют обсудить важные вопросы в сфере недвижимости, познакомиться с изменениями в законодательстве, получить ответы на назревшие вопросы, увидеть и оценить деятельность районов в реальных цифрах»</w:t>
      </w:r>
      <w:r w:rsidRPr="002D1AF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- подвел итог встречи </w:t>
      </w:r>
      <w:r w:rsidRPr="002D1AFD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Вячеслав Кулаков</w:t>
      </w:r>
      <w:r w:rsidRPr="002D1AF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 глава Карасукского муниципального округа.</w:t>
      </w:r>
    </w:p>
    <w:p w:rsidR="00AE17AC" w:rsidRDefault="00AE17AC" w:rsidP="00AE17AC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Default="00F27B30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w:pict>
          <v:shape id="_x0000_s1026" style="position:absolute;left:0;text-align:left;margin-left:-3.3pt;margin-top:7.1pt;width:490.5pt;height:0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F27B30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Default="009979CD">
      <w:pPr>
        <w:jc w:val="both"/>
        <w:rPr>
          <w:sz w:val="28"/>
          <w:szCs w:val="2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65437B">
          <w:rPr>
            <w:rStyle w:val="af1"/>
            <w:rFonts w:ascii="Segoe UI" w:hAnsi="Segoe UI" w:cs="Segoe UI"/>
            <w:sz w:val="20"/>
            <w:szCs w:val="20"/>
          </w:rPr>
          <w:t>Яндекс</w:t>
        </w:r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1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1"/>
            <w:rFonts w:ascii="Segoe UI" w:hAnsi="Segoe UI" w:cs="Segoe UI"/>
            <w:sz w:val="20"/>
          </w:rPr>
          <w:t>Телеграм</w:t>
        </w:r>
      </w:hyperlink>
    </w:p>
    <w:sectPr w:rsidR="00F90EB7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B30" w:rsidRDefault="00F27B30">
      <w:r>
        <w:separator/>
      </w:r>
    </w:p>
  </w:endnote>
  <w:endnote w:type="continuationSeparator" w:id="0">
    <w:p w:rsidR="00F27B30" w:rsidRDefault="00F2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B30" w:rsidRDefault="00F27B30">
      <w:r>
        <w:separator/>
      </w:r>
    </w:p>
  </w:footnote>
  <w:footnote w:type="continuationSeparator" w:id="0">
    <w:p w:rsidR="00F27B30" w:rsidRDefault="00F27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EB7"/>
    <w:rsid w:val="002D1AFD"/>
    <w:rsid w:val="0037011A"/>
    <w:rsid w:val="0065437B"/>
    <w:rsid w:val="009979CD"/>
    <w:rsid w:val="00A50C58"/>
    <w:rsid w:val="00AE17AC"/>
    <w:rsid w:val="00B01A57"/>
    <w:rsid w:val="00D30E0C"/>
    <w:rsid w:val="00D326F7"/>
    <w:rsid w:val="00F27B30"/>
    <w:rsid w:val="00F6795B"/>
    <w:rsid w:val="00F90EB7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400943"/>
  <w15:docId w15:val="{C51CBCD5-2B1D-4A0C-967F-BA84AF58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 Indent"/>
    <w:basedOn w:val="a"/>
    <w:pPr>
      <w:spacing w:before="2400"/>
      <w:ind w:left="6481"/>
    </w:pPr>
    <w:rPr>
      <w:sz w:val="28"/>
      <w:szCs w:val="20"/>
    </w:rPr>
  </w:style>
  <w:style w:type="paragraph" w:styleId="afc">
    <w:name w:val="Body Text"/>
    <w:basedOn w:val="a"/>
    <w:pPr>
      <w:spacing w:after="120"/>
    </w:pPr>
  </w:style>
  <w:style w:type="paragraph" w:styleId="afd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customStyle="1" w:styleId="visited">
    <w:name w:val="visited"/>
    <w:basedOn w:val="a0"/>
  </w:style>
  <w:style w:type="character" w:customStyle="1" w:styleId="blk">
    <w:name w:val="blk"/>
    <w:basedOn w:val="a0"/>
  </w:style>
  <w:style w:type="character" w:customStyle="1" w:styleId="match">
    <w:name w:val="match"/>
    <w:basedOn w:val="a0"/>
  </w:style>
  <w:style w:type="paragraph" w:customStyle="1" w:styleId="formattexttopleveltext">
    <w:name w:val="formattext topleveltext"/>
    <w:basedOn w:val="a"/>
    <w:pPr>
      <w:spacing w:before="100" w:beforeAutospacing="1" w:after="100" w:afterAutospacing="1"/>
    </w:p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Pr>
      <w:sz w:val="26"/>
      <w:szCs w:val="26"/>
    </w:rPr>
  </w:style>
  <w:style w:type="paragraph" w:customStyle="1" w:styleId="afe">
    <w:name w:val="Знак Знак Знак Знак Знак Знак Знак Знак Знак Знак Знак Знак"/>
    <w:basedOn w:val="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Pr>
      <w:sz w:val="26"/>
      <w:szCs w:val="26"/>
      <w:lang w:val="ru-RU" w:eastAsia="ru-RU" w:bidi="ar-SA"/>
    </w:rPr>
  </w:style>
  <w:style w:type="paragraph" w:customStyle="1" w:styleId="aff">
    <w:name w:val="Название"/>
    <w:basedOn w:val="a"/>
    <w:link w:val="aff0"/>
    <w:qFormat/>
    <w:pPr>
      <w:ind w:firstLine="709"/>
      <w:jc w:val="center"/>
    </w:pPr>
    <w:rPr>
      <w:b/>
      <w:szCs w:val="20"/>
    </w:rPr>
  </w:style>
  <w:style w:type="character" w:customStyle="1" w:styleId="aff0">
    <w:name w:val="Название Знак"/>
    <w:link w:val="aff"/>
    <w:rPr>
      <w:b/>
      <w:sz w:val="24"/>
      <w:lang w:val="ru-RU" w:eastAsia="ru-RU" w:bidi="ar-SA"/>
    </w:rPr>
  </w:style>
  <w:style w:type="character" w:styleId="aff1">
    <w:name w:val="Strong"/>
    <w:uiPriority w:val="22"/>
    <w:qFormat/>
    <w:rPr>
      <w:b/>
      <w:bCs/>
    </w:rPr>
  </w:style>
  <w:style w:type="character" w:styleId="aff2">
    <w:name w:val="Emphasis"/>
    <w:uiPriority w:val="20"/>
    <w:qFormat/>
    <w:rPr>
      <w:i/>
      <w:iCs/>
    </w:rPr>
  </w:style>
  <w:style w:type="paragraph" w:customStyle="1" w:styleId="Standard">
    <w:name w:val="Standar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780</Words>
  <Characters>4450</Characters>
  <Application>Microsoft Office Word</Application>
  <DocSecurity>0</DocSecurity>
  <Lines>37</Lines>
  <Paragraphs>10</Paragraphs>
  <ScaleCrop>false</ScaleCrop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Галынина Софья Владимировна</cp:lastModifiedBy>
  <cp:revision>311</cp:revision>
  <dcterms:created xsi:type="dcterms:W3CDTF">2009-04-08T02:19:00Z</dcterms:created>
  <dcterms:modified xsi:type="dcterms:W3CDTF">2025-05-19T08:56:00Z</dcterms:modified>
  <cp:version>917504</cp:version>
</cp:coreProperties>
</file>