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BCC" w:rsidRDefault="00645FAD">
      <w:pPr>
        <w:rPr>
          <w:b/>
          <w:sz w:val="28"/>
          <w:szCs w:val="28"/>
        </w:rPr>
      </w:pPr>
      <w:r w:rsidRPr="00645FAD"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754F0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99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463BCC" w:rsidRDefault="00463BCC">
      <w:pPr>
        <w:rPr>
          <w:b/>
          <w:sz w:val="28"/>
          <w:szCs w:val="28"/>
        </w:rPr>
      </w:pPr>
    </w:p>
    <w:p w:rsidR="00463BCC" w:rsidRDefault="00463BCC">
      <w:pPr>
        <w:jc w:val="right"/>
        <w:rPr>
          <w:b/>
          <w:color w:val="5B9BD5"/>
          <w:sz w:val="28"/>
          <w:szCs w:val="28"/>
        </w:rPr>
      </w:pPr>
    </w:p>
    <w:p w:rsidR="00463BCC" w:rsidRDefault="00463BCC">
      <w:pPr>
        <w:jc w:val="center"/>
        <w:rPr>
          <w:b/>
          <w:sz w:val="26"/>
          <w:szCs w:val="26"/>
        </w:rPr>
      </w:pPr>
    </w:p>
    <w:p w:rsidR="00463BCC" w:rsidRDefault="00F707E7">
      <w:pPr>
        <w:jc w:val="center"/>
        <w:rPr>
          <w:b/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Проблемы наполнения ЕГРН сведениями о границах рассмотрены на заседании коллегии регионального Росреестра</w:t>
      </w:r>
    </w:p>
    <w:p w:rsidR="00463BCC" w:rsidRDefault="00463BCC">
      <w:pPr>
        <w:jc w:val="both"/>
        <w:rPr>
          <w:color w:val="000000"/>
          <w:sz w:val="28"/>
          <w:shd w:val="clear" w:color="auto" w:fill="FFFFFF"/>
        </w:rPr>
      </w:pPr>
    </w:p>
    <w:p w:rsidR="00463BCC" w:rsidRDefault="00F707E7">
      <w:pPr>
        <w:spacing w:line="276" w:lineRule="auto"/>
        <w:ind w:firstLine="709"/>
        <w:contextualSpacing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2 апреля в Управлении Росреестра по Новосибирской области прошло заседание коллегии по вопросам наполнения Единого государственного реестра недвижимости (ЕГРН) сведениями о границах населенных пунктов и территориальных зон, округов санитарной охраны лечебно-оздоровительных местностей и курортов, с участием руководства и сотрудников Управления, филиала ППК «Роскадастр» по Новосибирской области и региональных министерств.</w:t>
      </w:r>
    </w:p>
    <w:p w:rsidR="00463BCC" w:rsidRDefault="00F707E7">
      <w:pPr>
        <w:spacing w:line="276" w:lineRule="auto"/>
        <w:ind w:firstLine="709"/>
        <w:contextualSpacing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В рамках реализации государственной программы НСПД совместно с региональными органами власти проводится работа по наполнению ЕГРН необходимыми сведениями. На данный момент в полном объеме внесены сведения о границах между Новосибирской областью и соседними субъектами Российской Федерации, границах муниципальных образований, лесничеств, территорий опережающего развития, зон затопления и подтопления, лесопаркового зеленого пояса вокруг Новосибирска.</w:t>
      </w:r>
    </w:p>
    <w:p w:rsidR="00463BCC" w:rsidRDefault="00F707E7">
      <w:pPr>
        <w:spacing w:line="276" w:lineRule="auto"/>
        <w:ind w:firstLine="709"/>
        <w:contextualSpacing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 xml:space="preserve">Заместитель руководителя регионального Росреестра </w:t>
      </w:r>
      <w:r>
        <w:rPr>
          <w:b/>
          <w:color w:val="000000"/>
          <w:sz w:val="28"/>
          <w:shd w:val="clear" w:color="auto" w:fill="FFFFFF"/>
        </w:rPr>
        <w:t>Наталья Зайцева</w:t>
      </w:r>
      <w:r>
        <w:rPr>
          <w:color w:val="000000"/>
          <w:sz w:val="28"/>
          <w:shd w:val="clear" w:color="auto" w:fill="FFFFFF"/>
        </w:rPr>
        <w:t xml:space="preserve"> в своем докладе рассказала о реализации государственной программы «Национальная система пространственных данных» (НСПД), проблемах и перспективах внесения в ЕГРН сведений о границах населенных пунктов и территориальных зон в Новосибирской области: </w:t>
      </w:r>
    </w:p>
    <w:p w:rsidR="00463BCC" w:rsidRDefault="00F707E7">
      <w:pPr>
        <w:spacing w:line="276" w:lineRule="auto"/>
        <w:ind w:firstLine="709"/>
        <w:contextualSpacing/>
        <w:jc w:val="both"/>
        <w:rPr>
          <w:i/>
          <w:color w:val="000000"/>
          <w:sz w:val="28"/>
          <w:shd w:val="clear" w:color="auto" w:fill="FFFFFF"/>
        </w:rPr>
      </w:pPr>
      <w:r>
        <w:rPr>
          <w:i/>
          <w:color w:val="000000"/>
          <w:sz w:val="28"/>
          <w:shd w:val="clear" w:color="auto" w:fill="FFFFFF"/>
        </w:rPr>
        <w:t>«Совместная работа с региональными органами власти по наполнению ЕГРН необходимыми сведениями показала положительные результаты. По состоянию на 1 марта 2025 года в реестр границ ЕГРН внесено 99% территорий объектов культурного наследия, 97% - особо охраняемых природных территорий, 73,5% - границ населенных пунктов и 51,1% - границ территориальных зон Новосибирской области»</w:t>
      </w:r>
      <w:r>
        <w:rPr>
          <w:color w:val="000000"/>
          <w:sz w:val="28"/>
          <w:shd w:val="clear" w:color="auto" w:fill="FFFFFF"/>
        </w:rPr>
        <w:t>.</w:t>
      </w:r>
    </w:p>
    <w:p w:rsidR="00463BCC" w:rsidRDefault="00F707E7">
      <w:pPr>
        <w:spacing w:line="276" w:lineRule="auto"/>
        <w:ind w:firstLine="709"/>
        <w:contextualSpacing/>
        <w:jc w:val="both"/>
        <w:rPr>
          <w:i/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 xml:space="preserve">Начальник управления архитектуры и градостроительства министерства строительства Новосибирской области </w:t>
      </w:r>
      <w:r>
        <w:rPr>
          <w:b/>
          <w:color w:val="000000"/>
          <w:sz w:val="28"/>
          <w:shd w:val="clear" w:color="auto" w:fill="FFFFFF"/>
        </w:rPr>
        <w:t xml:space="preserve">Екатерина </w:t>
      </w:r>
      <w:proofErr w:type="spellStart"/>
      <w:r>
        <w:rPr>
          <w:b/>
          <w:color w:val="000000"/>
          <w:sz w:val="28"/>
          <w:shd w:val="clear" w:color="auto" w:fill="FFFFFF"/>
        </w:rPr>
        <w:t>Савонина</w:t>
      </w:r>
      <w:proofErr w:type="spellEnd"/>
      <w:r>
        <w:rPr>
          <w:color w:val="000000"/>
          <w:sz w:val="28"/>
          <w:shd w:val="clear" w:color="auto" w:fill="FFFFFF"/>
        </w:rPr>
        <w:t xml:space="preserve"> в своем выступлении сообщила о принятых в регионе мерах: </w:t>
      </w:r>
      <w:r>
        <w:rPr>
          <w:i/>
          <w:color w:val="000000"/>
          <w:sz w:val="28"/>
          <w:shd w:val="clear" w:color="auto" w:fill="FFFFFF"/>
        </w:rPr>
        <w:t xml:space="preserve">«Во взаимодействии с органами местного самоуправления Новосибирской области ведется актуализация генеральных планов, правил землепользования </w:t>
      </w:r>
      <w:r>
        <w:rPr>
          <w:i/>
          <w:color w:val="000000"/>
          <w:sz w:val="28"/>
          <w:shd w:val="clear" w:color="auto" w:fill="FFFFFF"/>
        </w:rPr>
        <w:lastRenderedPageBreak/>
        <w:t>и застройки. Организована работа по одновременному внесению в ЕГРН сведений о границах населенных пунктов и территориальных зон с целью исключения пересечения указанных границ».</w:t>
      </w:r>
    </w:p>
    <w:p w:rsidR="00463BCC" w:rsidRDefault="00F707E7">
      <w:pPr>
        <w:spacing w:line="276" w:lineRule="auto"/>
        <w:ind w:firstLine="709"/>
        <w:contextualSpacing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О ситуации в регионе по внесению в ЕГРН</w:t>
      </w:r>
      <w:r>
        <w:rPr>
          <w:i/>
          <w:color w:val="000000"/>
          <w:sz w:val="28"/>
          <w:shd w:val="clear" w:color="auto" w:fill="FFFFFF"/>
        </w:rPr>
        <w:t xml:space="preserve"> </w:t>
      </w:r>
      <w:r>
        <w:rPr>
          <w:color w:val="000000"/>
          <w:sz w:val="28"/>
          <w:shd w:val="clear" w:color="auto" w:fill="FFFFFF"/>
        </w:rPr>
        <w:t xml:space="preserve">границ округов санитарной охраны курорта федерального значения «Озеро Карачи» и лечебно-оздоровительных местностей регионального значения рассказал заместитель министра природных ресурсов и экологии Новосибирской области </w:t>
      </w:r>
      <w:r>
        <w:rPr>
          <w:b/>
          <w:color w:val="000000"/>
          <w:sz w:val="28"/>
          <w:shd w:val="clear" w:color="auto" w:fill="FFFFFF"/>
        </w:rPr>
        <w:t xml:space="preserve">Дмитрий </w:t>
      </w:r>
      <w:proofErr w:type="spellStart"/>
      <w:r>
        <w:rPr>
          <w:b/>
          <w:color w:val="000000"/>
          <w:sz w:val="28"/>
          <w:shd w:val="clear" w:color="auto" w:fill="FFFFFF"/>
        </w:rPr>
        <w:t>Цуканов</w:t>
      </w:r>
      <w:proofErr w:type="spellEnd"/>
      <w:r>
        <w:rPr>
          <w:color w:val="000000"/>
          <w:sz w:val="28"/>
          <w:shd w:val="clear" w:color="auto" w:fill="FFFFFF"/>
        </w:rPr>
        <w:t>:</w:t>
      </w:r>
      <w:r>
        <w:rPr>
          <w:i/>
          <w:color w:val="000000"/>
          <w:sz w:val="28"/>
          <w:shd w:val="clear" w:color="auto" w:fill="FFFFFF"/>
        </w:rPr>
        <w:t xml:space="preserve"> «В настоящее время продолжается работа по установлению границ курорта федерального значения «Озеро Карачи». После согласования документации с м</w:t>
      </w:r>
      <w:bookmarkStart w:id="0" w:name="undefined"/>
      <w:bookmarkEnd w:id="0"/>
      <w:r>
        <w:rPr>
          <w:i/>
          <w:color w:val="000000"/>
          <w:sz w:val="28"/>
          <w:shd w:val="clear" w:color="auto" w:fill="FFFFFF"/>
        </w:rPr>
        <w:t>инистерством здравоохранения Российской Федерации информация будет внесена в ЕГРН. В 2024 году внесены изменения в действующее законодательство, планируется провести ряд мероприятий по подготовке нормативной правовой базы и формированию перечня лечебно-оздоровительных местностей регионального значения»</w:t>
      </w:r>
      <w:r>
        <w:rPr>
          <w:color w:val="000000"/>
          <w:sz w:val="28"/>
          <w:shd w:val="clear" w:color="auto" w:fill="FFFFFF"/>
        </w:rPr>
        <w:t xml:space="preserve">. </w:t>
      </w:r>
    </w:p>
    <w:p w:rsidR="00463BCC" w:rsidRDefault="00F707E7">
      <w:pPr>
        <w:spacing w:line="276" w:lineRule="auto"/>
        <w:ind w:firstLine="709"/>
        <w:contextualSpacing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Участники коллегии приняли ряд решений о мерах по ускорению процесса внесения сведений о границах в ЕГРН. В течение года будут организованы совещания и рабочие встречи с участием региональных министерств и ведомств для достижения целевых значений на конец 2025 года – 90% по установлению границ населенных пунктов и территориальных зон, 100% – границ округов санитарной охраны лечебно-оздоровительных местностей и курортов федерального значения. По итогам реализации государственной программы НСПД к концу 2030 года уровень полноты и качества данных ЕГРН должен составлять не менее 95%.</w:t>
      </w:r>
    </w:p>
    <w:p w:rsidR="00463BCC" w:rsidRDefault="00463BCC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</w:p>
    <w:p w:rsidR="00463BCC" w:rsidRDefault="00463BCC">
      <w:pPr>
        <w:pStyle w:val="af8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63BCC" w:rsidRDefault="00463BCC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:rsidR="00463BCC" w:rsidRDefault="00463BCC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BCC" w:rsidRDefault="00463BCC">
      <w:pPr>
        <w:jc w:val="both"/>
        <w:rPr>
          <w:sz w:val="28"/>
          <w:szCs w:val="28"/>
        </w:rPr>
      </w:pPr>
    </w:p>
    <w:p w:rsidR="00463BCC" w:rsidRDefault="00F707E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463BCC" w:rsidRDefault="00F707E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463BCC" w:rsidRDefault="00463BCC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463BCC" w:rsidRDefault="00645FAD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645FAD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463BCC" w:rsidRDefault="00F707E7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463BCC" w:rsidRDefault="00F707E7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</w:t>
      </w:r>
      <w:r>
        <w:rPr>
          <w:rFonts w:ascii="Segoe UI" w:hAnsi="Segoe UI" w:cs="Segoe UI"/>
          <w:sz w:val="18"/>
          <w:szCs w:val="18"/>
        </w:rPr>
        <w:lastRenderedPageBreak/>
        <w:t xml:space="preserve">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463BCC" w:rsidRDefault="00463BC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463BCC" w:rsidRDefault="00F707E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63BCC" w:rsidRDefault="00F707E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463BCC" w:rsidRDefault="00F707E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463BCC" w:rsidRDefault="00F707E7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707E7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463BCC" w:rsidRDefault="00645FAD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F707E7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F707E7" w:rsidRPr="00F707E7">
          <w:rPr>
            <w:rStyle w:val="ac"/>
            <w:rFonts w:ascii="Segoe UI" w:hAnsi="Segoe UI" w:cs="Segoe UI"/>
            <w:sz w:val="18"/>
            <w:szCs w:val="20"/>
          </w:rPr>
          <w:t>@</w:t>
        </w:r>
        <w:r w:rsidR="00F707E7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F707E7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F707E7" w:rsidRPr="00F707E7">
          <w:rPr>
            <w:rStyle w:val="ac"/>
            <w:rFonts w:ascii="Segoe UI" w:hAnsi="Segoe UI" w:cs="Segoe UI"/>
            <w:sz w:val="18"/>
            <w:szCs w:val="20"/>
          </w:rPr>
          <w:t>.</w:t>
        </w:r>
        <w:r w:rsidR="00F707E7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F707E7" w:rsidRPr="00F707E7">
          <w:rPr>
            <w:rStyle w:val="ac"/>
            <w:rFonts w:ascii="Segoe UI" w:hAnsi="Segoe UI" w:cs="Segoe UI"/>
            <w:sz w:val="18"/>
            <w:szCs w:val="20"/>
          </w:rPr>
          <w:t>.</w:t>
        </w:r>
        <w:r w:rsidR="00F707E7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F707E7" w:rsidRPr="00F707E7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463BCC" w:rsidRPr="00F707E7" w:rsidRDefault="00F707E7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707E7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F707E7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463BCC" w:rsidRDefault="00F707E7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F707E7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F707E7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F707E7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F707E7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463BCC" w:rsidRDefault="00463BCC">
      <w:pPr>
        <w:jc w:val="both"/>
      </w:pPr>
    </w:p>
    <w:p w:rsidR="00463BCC" w:rsidRDefault="00463BCC">
      <w:pPr>
        <w:jc w:val="both"/>
      </w:pPr>
    </w:p>
    <w:p w:rsidR="00463BCC" w:rsidRDefault="00463BCC">
      <w:pPr>
        <w:jc w:val="both"/>
      </w:pPr>
    </w:p>
    <w:p w:rsidR="00463BCC" w:rsidRDefault="00463BCC">
      <w:pPr>
        <w:jc w:val="both"/>
      </w:pPr>
    </w:p>
    <w:p w:rsidR="00463BCC" w:rsidRDefault="00463BCC">
      <w:pPr>
        <w:jc w:val="both"/>
      </w:pPr>
    </w:p>
    <w:p w:rsidR="00463BCC" w:rsidRDefault="00463BCC">
      <w:pPr>
        <w:jc w:val="both"/>
      </w:pPr>
    </w:p>
    <w:p w:rsidR="00463BCC" w:rsidRDefault="00463BCC">
      <w:pPr>
        <w:jc w:val="both"/>
      </w:pPr>
    </w:p>
    <w:p w:rsidR="00463BCC" w:rsidRDefault="00463BCC">
      <w:pPr>
        <w:jc w:val="both"/>
      </w:pPr>
    </w:p>
    <w:p w:rsidR="00463BCC" w:rsidRDefault="00463BCC">
      <w:pPr>
        <w:jc w:val="both"/>
        <w:rPr>
          <w:sz w:val="28"/>
          <w:szCs w:val="28"/>
        </w:rPr>
      </w:pPr>
    </w:p>
    <w:p w:rsidR="00463BCC" w:rsidRDefault="00463BCC">
      <w:pPr>
        <w:jc w:val="both"/>
        <w:rPr>
          <w:sz w:val="28"/>
          <w:szCs w:val="28"/>
        </w:rPr>
      </w:pPr>
    </w:p>
    <w:sectPr w:rsidR="00463BCC" w:rsidSect="00463BCC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BCC" w:rsidRDefault="00F707E7">
      <w:r>
        <w:separator/>
      </w:r>
    </w:p>
  </w:endnote>
  <w:endnote w:type="continuationSeparator" w:id="0">
    <w:p w:rsidR="00463BCC" w:rsidRDefault="00F70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BCC" w:rsidRDefault="00F707E7">
      <w:r>
        <w:separator/>
      </w:r>
    </w:p>
  </w:footnote>
  <w:footnote w:type="continuationSeparator" w:id="0">
    <w:p w:rsidR="00463BCC" w:rsidRDefault="00F707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02308"/>
    <w:multiLevelType w:val="hybridMultilevel"/>
    <w:tmpl w:val="3F3A015E"/>
    <w:lvl w:ilvl="0" w:tplc="B6FE9F94">
      <w:start w:val="1"/>
      <w:numFmt w:val="decimal"/>
      <w:lvlText w:val="%1."/>
      <w:lvlJc w:val="left"/>
      <w:pPr>
        <w:ind w:left="720" w:hanging="360"/>
      </w:pPr>
    </w:lvl>
    <w:lvl w:ilvl="1" w:tplc="73FCF6C0">
      <w:start w:val="1"/>
      <w:numFmt w:val="lowerLetter"/>
      <w:lvlText w:val="%2."/>
      <w:lvlJc w:val="left"/>
      <w:pPr>
        <w:ind w:left="1440" w:hanging="360"/>
      </w:pPr>
    </w:lvl>
    <w:lvl w:ilvl="2" w:tplc="CAB295D6">
      <w:start w:val="1"/>
      <w:numFmt w:val="lowerRoman"/>
      <w:lvlText w:val="%3."/>
      <w:lvlJc w:val="right"/>
      <w:pPr>
        <w:ind w:left="2160" w:hanging="180"/>
      </w:pPr>
    </w:lvl>
    <w:lvl w:ilvl="3" w:tplc="99D03878">
      <w:start w:val="1"/>
      <w:numFmt w:val="decimal"/>
      <w:lvlText w:val="%4."/>
      <w:lvlJc w:val="left"/>
      <w:pPr>
        <w:ind w:left="2880" w:hanging="360"/>
      </w:pPr>
    </w:lvl>
    <w:lvl w:ilvl="4" w:tplc="E732FB64">
      <w:start w:val="1"/>
      <w:numFmt w:val="lowerLetter"/>
      <w:lvlText w:val="%5."/>
      <w:lvlJc w:val="left"/>
      <w:pPr>
        <w:ind w:left="3600" w:hanging="360"/>
      </w:pPr>
    </w:lvl>
    <w:lvl w:ilvl="5" w:tplc="BDC0F932">
      <w:start w:val="1"/>
      <w:numFmt w:val="lowerRoman"/>
      <w:lvlText w:val="%6."/>
      <w:lvlJc w:val="right"/>
      <w:pPr>
        <w:ind w:left="4320" w:hanging="180"/>
      </w:pPr>
    </w:lvl>
    <w:lvl w:ilvl="6" w:tplc="A63CF19A">
      <w:start w:val="1"/>
      <w:numFmt w:val="decimal"/>
      <w:lvlText w:val="%7."/>
      <w:lvlJc w:val="left"/>
      <w:pPr>
        <w:ind w:left="5040" w:hanging="360"/>
      </w:pPr>
    </w:lvl>
    <w:lvl w:ilvl="7" w:tplc="337432A8">
      <w:start w:val="1"/>
      <w:numFmt w:val="lowerLetter"/>
      <w:lvlText w:val="%8."/>
      <w:lvlJc w:val="left"/>
      <w:pPr>
        <w:ind w:left="5760" w:hanging="360"/>
      </w:pPr>
    </w:lvl>
    <w:lvl w:ilvl="8" w:tplc="C50E66E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2023E"/>
    <w:multiLevelType w:val="hybridMultilevel"/>
    <w:tmpl w:val="411C4626"/>
    <w:lvl w:ilvl="0" w:tplc="6D329B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854C7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0086A8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1301D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D44264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11C54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6DE4B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072EF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CE3B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0B9636BC"/>
    <w:multiLevelType w:val="hybridMultilevel"/>
    <w:tmpl w:val="9FE0F670"/>
    <w:lvl w:ilvl="0" w:tplc="E1669A2A">
      <w:start w:val="1"/>
      <w:numFmt w:val="decimal"/>
      <w:lvlText w:val="%1)"/>
      <w:lvlJc w:val="left"/>
      <w:pPr>
        <w:ind w:left="907" w:hanging="360"/>
      </w:pPr>
    </w:lvl>
    <w:lvl w:ilvl="1" w:tplc="A95A7772">
      <w:start w:val="1"/>
      <w:numFmt w:val="lowerLetter"/>
      <w:lvlText w:val="%2."/>
      <w:lvlJc w:val="left"/>
      <w:pPr>
        <w:ind w:left="1627" w:hanging="360"/>
      </w:pPr>
    </w:lvl>
    <w:lvl w:ilvl="2" w:tplc="EEA61550">
      <w:start w:val="1"/>
      <w:numFmt w:val="lowerRoman"/>
      <w:lvlText w:val="%3."/>
      <w:lvlJc w:val="right"/>
      <w:pPr>
        <w:ind w:left="2347" w:hanging="180"/>
      </w:pPr>
    </w:lvl>
    <w:lvl w:ilvl="3" w:tplc="0D0CEAC8">
      <w:start w:val="1"/>
      <w:numFmt w:val="decimal"/>
      <w:lvlText w:val="%4."/>
      <w:lvlJc w:val="left"/>
      <w:pPr>
        <w:ind w:left="3067" w:hanging="360"/>
      </w:pPr>
    </w:lvl>
    <w:lvl w:ilvl="4" w:tplc="8356D8BC">
      <w:start w:val="1"/>
      <w:numFmt w:val="lowerLetter"/>
      <w:lvlText w:val="%5."/>
      <w:lvlJc w:val="left"/>
      <w:pPr>
        <w:ind w:left="3787" w:hanging="360"/>
      </w:pPr>
    </w:lvl>
    <w:lvl w:ilvl="5" w:tplc="353A6F0A">
      <w:start w:val="1"/>
      <w:numFmt w:val="lowerRoman"/>
      <w:lvlText w:val="%6."/>
      <w:lvlJc w:val="right"/>
      <w:pPr>
        <w:ind w:left="4507" w:hanging="180"/>
      </w:pPr>
    </w:lvl>
    <w:lvl w:ilvl="6" w:tplc="534E54EC">
      <w:start w:val="1"/>
      <w:numFmt w:val="decimal"/>
      <w:lvlText w:val="%7."/>
      <w:lvlJc w:val="left"/>
      <w:pPr>
        <w:ind w:left="5227" w:hanging="360"/>
      </w:pPr>
    </w:lvl>
    <w:lvl w:ilvl="7" w:tplc="3E887498">
      <w:start w:val="1"/>
      <w:numFmt w:val="lowerLetter"/>
      <w:lvlText w:val="%8."/>
      <w:lvlJc w:val="left"/>
      <w:pPr>
        <w:ind w:left="5947" w:hanging="360"/>
      </w:pPr>
    </w:lvl>
    <w:lvl w:ilvl="8" w:tplc="5506391E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19C73042"/>
    <w:multiLevelType w:val="hybridMultilevel"/>
    <w:tmpl w:val="045225FE"/>
    <w:lvl w:ilvl="0" w:tplc="D8CC90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C44CE4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494650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AFABB5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7960D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A8FC69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B24609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EE0D75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54AA5B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1EE032A7"/>
    <w:multiLevelType w:val="hybridMultilevel"/>
    <w:tmpl w:val="FEF24BDE"/>
    <w:lvl w:ilvl="0" w:tplc="D6E251FA">
      <w:start w:val="1"/>
      <w:numFmt w:val="decimal"/>
      <w:lvlText w:val="%1)"/>
      <w:lvlJc w:val="left"/>
      <w:pPr>
        <w:ind w:left="907" w:hanging="360"/>
      </w:pPr>
    </w:lvl>
    <w:lvl w:ilvl="1" w:tplc="539CE6F2">
      <w:start w:val="1"/>
      <w:numFmt w:val="lowerLetter"/>
      <w:lvlText w:val="%2."/>
      <w:lvlJc w:val="left"/>
      <w:pPr>
        <w:ind w:left="1627" w:hanging="360"/>
      </w:pPr>
    </w:lvl>
    <w:lvl w:ilvl="2" w:tplc="4FEA2A10">
      <w:start w:val="1"/>
      <w:numFmt w:val="lowerRoman"/>
      <w:lvlText w:val="%3."/>
      <w:lvlJc w:val="right"/>
      <w:pPr>
        <w:ind w:left="2347" w:hanging="180"/>
      </w:pPr>
    </w:lvl>
    <w:lvl w:ilvl="3" w:tplc="26C01B90">
      <w:start w:val="1"/>
      <w:numFmt w:val="decimal"/>
      <w:lvlText w:val="%4."/>
      <w:lvlJc w:val="left"/>
      <w:pPr>
        <w:ind w:left="3067" w:hanging="360"/>
      </w:pPr>
    </w:lvl>
    <w:lvl w:ilvl="4" w:tplc="A866DAD4">
      <w:start w:val="1"/>
      <w:numFmt w:val="lowerLetter"/>
      <w:lvlText w:val="%5."/>
      <w:lvlJc w:val="left"/>
      <w:pPr>
        <w:ind w:left="3787" w:hanging="360"/>
      </w:pPr>
    </w:lvl>
    <w:lvl w:ilvl="5" w:tplc="71E4D9C6">
      <w:start w:val="1"/>
      <w:numFmt w:val="lowerRoman"/>
      <w:lvlText w:val="%6."/>
      <w:lvlJc w:val="right"/>
      <w:pPr>
        <w:ind w:left="4507" w:hanging="180"/>
      </w:pPr>
    </w:lvl>
    <w:lvl w:ilvl="6" w:tplc="33B29D18">
      <w:start w:val="1"/>
      <w:numFmt w:val="decimal"/>
      <w:lvlText w:val="%7."/>
      <w:lvlJc w:val="left"/>
      <w:pPr>
        <w:ind w:left="5227" w:hanging="360"/>
      </w:pPr>
    </w:lvl>
    <w:lvl w:ilvl="7" w:tplc="1B1082C4">
      <w:start w:val="1"/>
      <w:numFmt w:val="lowerLetter"/>
      <w:lvlText w:val="%8."/>
      <w:lvlJc w:val="left"/>
      <w:pPr>
        <w:ind w:left="5947" w:hanging="360"/>
      </w:pPr>
    </w:lvl>
    <w:lvl w:ilvl="8" w:tplc="2096A2BA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3EC6611D"/>
    <w:multiLevelType w:val="hybridMultilevel"/>
    <w:tmpl w:val="DF1CDE56"/>
    <w:lvl w:ilvl="0" w:tplc="141CD26A">
      <w:start w:val="1"/>
      <w:numFmt w:val="decimal"/>
      <w:lvlText w:val="%1."/>
      <w:lvlJc w:val="left"/>
      <w:pPr>
        <w:ind w:left="6740" w:hanging="360"/>
      </w:pPr>
    </w:lvl>
    <w:lvl w:ilvl="1" w:tplc="D24C3396">
      <w:start w:val="1"/>
      <w:numFmt w:val="lowerLetter"/>
      <w:lvlText w:val="%2."/>
      <w:lvlJc w:val="left"/>
      <w:pPr>
        <w:ind w:left="1440" w:hanging="360"/>
      </w:pPr>
    </w:lvl>
    <w:lvl w:ilvl="2" w:tplc="79B8E812">
      <w:start w:val="1"/>
      <w:numFmt w:val="lowerRoman"/>
      <w:lvlText w:val="%3."/>
      <w:lvlJc w:val="right"/>
      <w:pPr>
        <w:ind w:left="2160" w:hanging="180"/>
      </w:pPr>
    </w:lvl>
    <w:lvl w:ilvl="3" w:tplc="A1166042">
      <w:start w:val="1"/>
      <w:numFmt w:val="decimal"/>
      <w:lvlText w:val="%4."/>
      <w:lvlJc w:val="left"/>
      <w:pPr>
        <w:ind w:left="2880" w:hanging="360"/>
      </w:pPr>
    </w:lvl>
    <w:lvl w:ilvl="4" w:tplc="24624326">
      <w:start w:val="1"/>
      <w:numFmt w:val="lowerLetter"/>
      <w:lvlText w:val="%5."/>
      <w:lvlJc w:val="left"/>
      <w:pPr>
        <w:ind w:left="3600" w:hanging="360"/>
      </w:pPr>
    </w:lvl>
    <w:lvl w:ilvl="5" w:tplc="7DE2E5D8">
      <w:start w:val="1"/>
      <w:numFmt w:val="lowerRoman"/>
      <w:lvlText w:val="%6."/>
      <w:lvlJc w:val="right"/>
      <w:pPr>
        <w:ind w:left="4320" w:hanging="180"/>
      </w:pPr>
    </w:lvl>
    <w:lvl w:ilvl="6" w:tplc="563A4220">
      <w:start w:val="1"/>
      <w:numFmt w:val="decimal"/>
      <w:lvlText w:val="%7."/>
      <w:lvlJc w:val="left"/>
      <w:pPr>
        <w:ind w:left="5040" w:hanging="360"/>
      </w:pPr>
    </w:lvl>
    <w:lvl w:ilvl="7" w:tplc="4CE09CE8">
      <w:start w:val="1"/>
      <w:numFmt w:val="lowerLetter"/>
      <w:lvlText w:val="%8."/>
      <w:lvlJc w:val="left"/>
      <w:pPr>
        <w:ind w:left="5760" w:hanging="360"/>
      </w:pPr>
    </w:lvl>
    <w:lvl w:ilvl="8" w:tplc="1BF4B67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3A1389"/>
    <w:multiLevelType w:val="hybridMultilevel"/>
    <w:tmpl w:val="5784C980"/>
    <w:lvl w:ilvl="0" w:tplc="EC10CD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0E1E0D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A28AC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631493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5B3A2F2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B1273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B6EAF7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052DD0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F69A0C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54BA1FE1"/>
    <w:multiLevelType w:val="hybridMultilevel"/>
    <w:tmpl w:val="6D1655C8"/>
    <w:lvl w:ilvl="0" w:tplc="6B925F4A">
      <w:start w:val="1"/>
      <w:numFmt w:val="decimal"/>
      <w:lvlText w:val="%1)"/>
      <w:lvlJc w:val="left"/>
      <w:pPr>
        <w:ind w:left="720" w:hanging="360"/>
      </w:pPr>
    </w:lvl>
    <w:lvl w:ilvl="1" w:tplc="F474CBCE">
      <w:start w:val="1"/>
      <w:numFmt w:val="lowerLetter"/>
      <w:lvlText w:val="%2."/>
      <w:lvlJc w:val="left"/>
      <w:pPr>
        <w:ind w:left="1440" w:hanging="360"/>
      </w:pPr>
    </w:lvl>
    <w:lvl w:ilvl="2" w:tplc="389AC53C">
      <w:start w:val="1"/>
      <w:numFmt w:val="lowerRoman"/>
      <w:lvlText w:val="%3."/>
      <w:lvlJc w:val="right"/>
      <w:pPr>
        <w:ind w:left="2160" w:hanging="180"/>
      </w:pPr>
    </w:lvl>
    <w:lvl w:ilvl="3" w:tplc="07C43B36">
      <w:start w:val="1"/>
      <w:numFmt w:val="decimal"/>
      <w:lvlText w:val="%4."/>
      <w:lvlJc w:val="left"/>
      <w:pPr>
        <w:ind w:left="2880" w:hanging="360"/>
      </w:pPr>
    </w:lvl>
    <w:lvl w:ilvl="4" w:tplc="E048C894">
      <w:start w:val="1"/>
      <w:numFmt w:val="lowerLetter"/>
      <w:lvlText w:val="%5."/>
      <w:lvlJc w:val="left"/>
      <w:pPr>
        <w:ind w:left="3600" w:hanging="360"/>
      </w:pPr>
    </w:lvl>
    <w:lvl w:ilvl="5" w:tplc="81A65CC4">
      <w:start w:val="1"/>
      <w:numFmt w:val="lowerRoman"/>
      <w:lvlText w:val="%6."/>
      <w:lvlJc w:val="right"/>
      <w:pPr>
        <w:ind w:left="4320" w:hanging="180"/>
      </w:pPr>
    </w:lvl>
    <w:lvl w:ilvl="6" w:tplc="323220A2">
      <w:start w:val="1"/>
      <w:numFmt w:val="decimal"/>
      <w:lvlText w:val="%7."/>
      <w:lvlJc w:val="left"/>
      <w:pPr>
        <w:ind w:left="5040" w:hanging="360"/>
      </w:pPr>
    </w:lvl>
    <w:lvl w:ilvl="7" w:tplc="70A874EA">
      <w:start w:val="1"/>
      <w:numFmt w:val="lowerLetter"/>
      <w:lvlText w:val="%8."/>
      <w:lvlJc w:val="left"/>
      <w:pPr>
        <w:ind w:left="5760" w:hanging="360"/>
      </w:pPr>
    </w:lvl>
    <w:lvl w:ilvl="8" w:tplc="BF72EA9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BCC"/>
    <w:rsid w:val="00463BCC"/>
    <w:rsid w:val="00645FAD"/>
    <w:rsid w:val="00754F0D"/>
    <w:rsid w:val="00F70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BCC"/>
    <w:rPr>
      <w:sz w:val="24"/>
      <w:szCs w:val="24"/>
      <w:lang w:eastAsia="ru-RU"/>
    </w:rPr>
  </w:style>
  <w:style w:type="paragraph" w:styleId="3">
    <w:name w:val="heading 3"/>
    <w:basedOn w:val="a"/>
    <w:qFormat/>
    <w:rsid w:val="00463BC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63BC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463BC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63BC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463BC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63BC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463BC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63BC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463BC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63BC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463BC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63BC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463BC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63BC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463BC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63BC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463BC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63BC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463BC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63BC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463BCC"/>
  </w:style>
  <w:style w:type="paragraph" w:styleId="a5">
    <w:name w:val="Title"/>
    <w:basedOn w:val="a"/>
    <w:link w:val="a6"/>
    <w:qFormat/>
    <w:rsid w:val="00463BCC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463BC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63BCC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463BC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63BC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63BC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63BC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63BC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63BCC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463BCC"/>
  </w:style>
  <w:style w:type="paragraph" w:customStyle="1" w:styleId="Footer">
    <w:name w:val="Footer"/>
    <w:basedOn w:val="a"/>
    <w:link w:val="CaptionChar"/>
    <w:uiPriority w:val="99"/>
    <w:unhideWhenUsed/>
    <w:rsid w:val="00463BCC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463BC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63BC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63BCC"/>
  </w:style>
  <w:style w:type="table" w:styleId="ab">
    <w:name w:val="Table Grid"/>
    <w:basedOn w:val="a1"/>
    <w:rsid w:val="00463BC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63BC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63BC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463BCC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463BC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463BC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463BC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463BC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63BC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63BC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63BC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63BC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63BC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63BC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463BC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63BC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63BC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63BC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63BC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63BC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63BC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463BC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63BC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63BC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63BC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63BC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63BC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63BC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463BCC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63BCC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63BC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63BC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63BC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63BCC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63BCC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463BC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63BC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63BC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63BC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63BC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63BC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63BC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463BCC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63BCC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463BCC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63BCC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63BCC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63BCC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63BCC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463BCC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63BCC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63BCC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63BCC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63BCC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63BCC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63BCC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63BC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463BC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463BC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463BC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463BC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463BC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463BC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63BC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463BC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63BC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63BC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63BC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63BC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63BC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463BC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463BCC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63BCC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463BCC"/>
    <w:rPr>
      <w:sz w:val="18"/>
    </w:rPr>
  </w:style>
  <w:style w:type="character" w:styleId="af">
    <w:name w:val="footnote reference"/>
    <w:uiPriority w:val="99"/>
    <w:unhideWhenUsed/>
    <w:rsid w:val="00463BC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63BCC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463BCC"/>
    <w:rPr>
      <w:sz w:val="20"/>
    </w:rPr>
  </w:style>
  <w:style w:type="character" w:styleId="af2">
    <w:name w:val="endnote reference"/>
    <w:uiPriority w:val="99"/>
    <w:semiHidden/>
    <w:unhideWhenUsed/>
    <w:rsid w:val="00463BCC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63BCC"/>
    <w:pPr>
      <w:spacing w:after="57"/>
    </w:pPr>
  </w:style>
  <w:style w:type="paragraph" w:styleId="21">
    <w:name w:val="toc 2"/>
    <w:basedOn w:val="a"/>
    <w:next w:val="a"/>
    <w:uiPriority w:val="39"/>
    <w:unhideWhenUsed/>
    <w:rsid w:val="00463BCC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463BC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63BC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63BC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63BC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63BC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63BC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63BCC"/>
    <w:pPr>
      <w:spacing w:after="57"/>
      <w:ind w:left="2268"/>
    </w:pPr>
  </w:style>
  <w:style w:type="paragraph" w:styleId="af3">
    <w:name w:val="TOC Heading"/>
    <w:uiPriority w:val="39"/>
    <w:unhideWhenUsed/>
    <w:rsid w:val="00463BCC"/>
  </w:style>
  <w:style w:type="paragraph" w:styleId="af4">
    <w:name w:val="table of figures"/>
    <w:basedOn w:val="a"/>
    <w:next w:val="a"/>
    <w:uiPriority w:val="99"/>
    <w:unhideWhenUsed/>
    <w:rsid w:val="00463BCC"/>
  </w:style>
  <w:style w:type="paragraph" w:styleId="af5">
    <w:name w:val="Balloon Text"/>
    <w:basedOn w:val="a"/>
    <w:semiHidden/>
    <w:rsid w:val="00463BCC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463BCC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463BCC"/>
    <w:pPr>
      <w:spacing w:after="120"/>
    </w:pPr>
  </w:style>
  <w:style w:type="paragraph" w:styleId="af8">
    <w:name w:val="Normal (Web)"/>
    <w:basedOn w:val="a"/>
    <w:uiPriority w:val="99"/>
    <w:rsid w:val="00463BC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63BCC"/>
  </w:style>
  <w:style w:type="character" w:customStyle="1" w:styleId="visited">
    <w:name w:val="visited"/>
    <w:basedOn w:val="a0"/>
    <w:rsid w:val="00463BCC"/>
  </w:style>
  <w:style w:type="character" w:customStyle="1" w:styleId="blk">
    <w:name w:val="blk"/>
    <w:basedOn w:val="a0"/>
    <w:rsid w:val="00463BCC"/>
  </w:style>
  <w:style w:type="character" w:customStyle="1" w:styleId="match">
    <w:name w:val="match"/>
    <w:basedOn w:val="a0"/>
    <w:rsid w:val="00463BCC"/>
  </w:style>
  <w:style w:type="paragraph" w:customStyle="1" w:styleId="formattexttopleveltext">
    <w:name w:val="formattext topleveltext"/>
    <w:basedOn w:val="a"/>
    <w:rsid w:val="00463BCC"/>
    <w:pPr>
      <w:spacing w:before="100" w:beforeAutospacing="1" w:after="100" w:afterAutospacing="1"/>
    </w:pPr>
  </w:style>
  <w:style w:type="paragraph" w:styleId="22">
    <w:name w:val="Body Text Indent 2"/>
    <w:basedOn w:val="a"/>
    <w:rsid w:val="00463BCC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463BCC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463BC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463BCC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463BCC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463BCC"/>
    <w:rPr>
      <w:b/>
      <w:bCs/>
    </w:rPr>
  </w:style>
  <w:style w:type="character" w:styleId="afb">
    <w:name w:val="Emphasis"/>
    <w:uiPriority w:val="20"/>
    <w:qFormat/>
    <w:rsid w:val="00463BCC"/>
    <w:rPr>
      <w:i/>
      <w:iCs/>
    </w:rPr>
  </w:style>
  <w:style w:type="paragraph" w:customStyle="1" w:styleId="Standard">
    <w:name w:val="Standard"/>
    <w:rsid w:val="00463BCC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eastAsia="Segoe UI" w:hAnsi="Liberation Serif" w:cs="Tahoma"/>
      <w:color w:val="000000"/>
      <w:sz w:val="24"/>
      <w:szCs w:val="2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789</Words>
  <Characters>4499</Characters>
  <Application>Microsoft Office Word</Application>
  <DocSecurity>0</DocSecurity>
  <Lines>37</Lines>
  <Paragraphs>10</Paragraphs>
  <ScaleCrop>false</ScaleCrop>
  <Company/>
  <LinksUpToDate>false</LinksUpToDate>
  <CharactersWithSpaces>5278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304</cp:revision>
  <dcterms:created xsi:type="dcterms:W3CDTF">2009-04-08T02:19:00Z</dcterms:created>
  <dcterms:modified xsi:type="dcterms:W3CDTF">2025-04-08T01:59:00Z</dcterms:modified>
  <cp:version>917504</cp:version>
</cp:coreProperties>
</file>