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tabs>
          <w:tab w:val="left" w:pos="1105" w:leader="none"/>
        </w:tabs>
        <w:spacing w:line="360" w:lineRule="auto"/>
        <w:ind w:firstLine="11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Границы охотничьих угодий Новосибирской области внесены в ЕГРН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left" w:pos="1105" w:leader="none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Единый государственный реестр недвижимости</w:t>
      </w:r>
      <w:r>
        <w:rPr>
          <w:sz w:val="28"/>
          <w:szCs w:val="28"/>
        </w:rPr>
        <w:t xml:space="preserve"> (ЕГРН) пополнился сведениями о 43</w:t>
      </w:r>
      <w:r>
        <w:rPr>
          <w:sz w:val="28"/>
          <w:szCs w:val="28"/>
        </w:rPr>
        <w:t xml:space="preserve"> охотничьих угодьях, расположенных на территори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Ранее </w:t>
      </w:r>
      <w:r>
        <w:rPr>
          <w:sz w:val="28"/>
          <w:szCs w:val="28"/>
        </w:rPr>
        <w:t xml:space="preserve">в ЕГРН</w:t>
      </w:r>
      <w:r>
        <w:rPr>
          <w:sz w:val="28"/>
          <w:szCs w:val="28"/>
        </w:rPr>
        <w:t xml:space="preserve"> отсутствовали сведения</w:t>
      </w:r>
      <w:r>
        <w:rPr>
          <w:sz w:val="28"/>
          <w:szCs w:val="28"/>
        </w:rPr>
        <w:t xml:space="preserve"> о таких</w:t>
      </w:r>
      <w:r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территории региона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1105" w:leader="none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феврале 2025</w:t>
      </w:r>
      <w:r>
        <w:rPr>
          <w:sz w:val="28"/>
          <w:szCs w:val="28"/>
        </w:rPr>
        <w:t xml:space="preserve"> года постановлением Губернатора </w:t>
      </w:r>
      <w:r>
        <w:rPr>
          <w:sz w:val="28"/>
          <w:szCs w:val="28"/>
        </w:rPr>
        <w:t xml:space="preserve">Новосибирской</w:t>
      </w:r>
      <w:r>
        <w:rPr>
          <w:sz w:val="28"/>
          <w:szCs w:val="28"/>
        </w:rPr>
        <w:t xml:space="preserve"> области утверждена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хема размещения, использования и охраны охотничьих угодий на территории </w:t>
      </w:r>
      <w:r>
        <w:rPr>
          <w:sz w:val="28"/>
          <w:szCs w:val="28"/>
        </w:rPr>
        <w:t xml:space="preserve">Новосибирской</w:t>
      </w:r>
      <w:r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. Постановлением</w:t>
      </w:r>
      <w:r>
        <w:rPr>
          <w:sz w:val="28"/>
          <w:szCs w:val="28"/>
        </w:rPr>
        <w:t xml:space="preserve"> определяются цели планирования в области охоты и сохранения охотничьих ресурсов, мероприятия по организации рационального </w:t>
      </w:r>
      <w:r>
        <w:rPr>
          <w:sz w:val="28"/>
          <w:szCs w:val="28"/>
        </w:rPr>
        <w:t xml:space="preserve">использования охотничьих угодий, </w:t>
      </w:r>
      <w:r>
        <w:rPr>
          <w:sz w:val="28"/>
          <w:szCs w:val="28"/>
        </w:rPr>
        <w:t xml:space="preserve">закрепл</w:t>
      </w:r>
      <w:r>
        <w:rPr>
          <w:sz w:val="28"/>
          <w:szCs w:val="28"/>
        </w:rPr>
        <w:t xml:space="preserve">яются</w:t>
      </w:r>
      <w:r>
        <w:rPr>
          <w:sz w:val="28"/>
          <w:szCs w:val="28"/>
        </w:rPr>
        <w:t xml:space="preserve"> описания границ </w:t>
      </w:r>
      <w:r>
        <w:rPr>
          <w:sz w:val="28"/>
          <w:szCs w:val="28"/>
        </w:rPr>
        <w:t xml:space="preserve">данных территорий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1105" w:leader="none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К охотничьим угодьям относятся территории, предназначен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дл</w:t>
      </w:r>
      <w:r>
        <w:rPr>
          <w:sz w:val="28"/>
          <w:szCs w:val="28"/>
        </w:rPr>
        <w:t xml:space="preserve">я ведения охотничьего хозяйства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границах </w:t>
      </w:r>
      <w:r>
        <w:rPr>
          <w:sz w:val="28"/>
          <w:szCs w:val="28"/>
        </w:rPr>
        <w:t xml:space="preserve">которых</w:t>
      </w:r>
      <w:r>
        <w:rPr>
          <w:sz w:val="28"/>
          <w:szCs w:val="28"/>
        </w:rPr>
        <w:t xml:space="preserve"> действует специальный правовой режим их использования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1105" w:leader="none"/>
        </w:tabs>
        <w:spacing w:line="360" w:lineRule="auto"/>
        <w:ind w:firstLine="1106"/>
        <w:jc w:val="both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«</w:t>
      </w:r>
      <w:r>
        <w:rPr>
          <w:i/>
          <w:sz w:val="28"/>
          <w:szCs w:val="28"/>
          <w:shd w:val="clear" w:color="auto" w:fill="ffffff"/>
        </w:rPr>
        <w:t xml:space="preserve">В регионе</w:t>
      </w:r>
      <w:r>
        <w:rPr>
          <w:i/>
          <w:sz w:val="28"/>
          <w:szCs w:val="28"/>
          <w:shd w:val="clear" w:color="auto" w:fill="ffffff"/>
        </w:rPr>
        <w:t xml:space="preserve"> реализ</w:t>
      </w:r>
      <w:r>
        <w:rPr>
          <w:i/>
          <w:sz w:val="28"/>
          <w:szCs w:val="28"/>
          <w:shd w:val="clear" w:color="auto" w:fill="ffffff"/>
        </w:rPr>
        <w:t xml:space="preserve">уются</w:t>
      </w:r>
      <w:r>
        <w:rPr>
          <w:i/>
          <w:sz w:val="28"/>
          <w:szCs w:val="28"/>
          <w:shd w:val="clear" w:color="auto" w:fill="ffffff"/>
        </w:rPr>
        <w:t xml:space="preserve"> мероприяти</w:t>
      </w:r>
      <w:r>
        <w:rPr>
          <w:i/>
          <w:sz w:val="28"/>
          <w:szCs w:val="28"/>
          <w:shd w:val="clear" w:color="auto" w:fill="ffffff"/>
        </w:rPr>
        <w:t xml:space="preserve">я</w:t>
      </w:r>
      <w:r>
        <w:rPr>
          <w:i/>
          <w:sz w:val="28"/>
          <w:szCs w:val="28"/>
          <w:shd w:val="clear" w:color="auto" w:fill="ffffff"/>
        </w:rPr>
        <w:t xml:space="preserve"> федерального проекта «Национальная система пространственных данных» </w:t>
      </w:r>
      <w:r>
        <w:rPr>
          <w:i/>
          <w:sz w:val="28"/>
          <w:szCs w:val="28"/>
          <w:shd w:val="clear" w:color="auto" w:fill="ffffff"/>
        </w:rPr>
        <w:t xml:space="preserve">с целью улучшения</w:t>
      </w:r>
      <w:r>
        <w:rPr>
          <w:i/>
          <w:sz w:val="28"/>
          <w:szCs w:val="28"/>
          <w:shd w:val="clear" w:color="auto" w:fill="ffffff"/>
        </w:rPr>
        <w:t xml:space="preserve"> качества данных ЕГРН и наполнения его необходимыми сведениями о различных видах территорий</w:t>
      </w:r>
      <w:r>
        <w:rPr>
          <w:i/>
          <w:sz w:val="28"/>
          <w:szCs w:val="28"/>
          <w:shd w:val="clear" w:color="auto" w:fill="ffffff"/>
        </w:rPr>
        <w:t xml:space="preserve">, в том числе о границах</w:t>
      </w:r>
      <w:r>
        <w:rPr>
          <w:i/>
          <w:sz w:val="28"/>
          <w:szCs w:val="28"/>
          <w:shd w:val="clear" w:color="auto" w:fill="ffffff"/>
        </w:rPr>
        <w:t xml:space="preserve"> охотничьи</w:t>
      </w:r>
      <w:r>
        <w:rPr>
          <w:i/>
          <w:sz w:val="28"/>
          <w:szCs w:val="28"/>
          <w:shd w:val="clear" w:color="auto" w:fill="ffffff"/>
        </w:rPr>
        <w:t xml:space="preserve">х</w:t>
      </w:r>
      <w:r>
        <w:rPr>
          <w:i/>
          <w:sz w:val="28"/>
          <w:szCs w:val="28"/>
          <w:shd w:val="clear" w:color="auto" w:fill="ffffff"/>
        </w:rPr>
        <w:t xml:space="preserve"> угод</w:t>
      </w:r>
      <w:r>
        <w:rPr>
          <w:i/>
          <w:sz w:val="28"/>
          <w:szCs w:val="28"/>
          <w:shd w:val="clear" w:color="auto" w:fill="ffffff"/>
        </w:rPr>
        <w:t xml:space="preserve">ий</w:t>
      </w:r>
      <w:r>
        <w:rPr>
          <w:sz w:val="28"/>
          <w:szCs w:val="28"/>
          <w:shd w:val="clear" w:color="auto" w:fill="ffffff"/>
        </w:rPr>
        <w:t xml:space="preserve">»</w:t>
      </w:r>
      <w:r>
        <w:rPr>
          <w:sz w:val="28"/>
          <w:szCs w:val="28"/>
          <w:shd w:val="clear" w:color="auto" w:fill="ffffff"/>
        </w:rPr>
        <w:t xml:space="preserve">, – </w:t>
      </w:r>
      <w:r>
        <w:rPr>
          <w:sz w:val="28"/>
          <w:szCs w:val="28"/>
          <w:shd w:val="clear" w:color="auto" w:fill="ffffff"/>
        </w:rPr>
        <w:t xml:space="preserve"> отметил </w:t>
      </w:r>
      <w:r>
        <w:rPr>
          <w:b/>
          <w:sz w:val="28"/>
          <w:szCs w:val="28"/>
          <w:shd w:val="clear" w:color="auto" w:fill="ffffff"/>
        </w:rPr>
        <w:t xml:space="preserve">директор филиала ППК «Роскадастр» по Новосибирской области Витали</w:t>
      </w:r>
      <w:r>
        <w:rPr>
          <w:b/>
          <w:sz w:val="28"/>
          <w:szCs w:val="28"/>
          <w:shd w:val="clear" w:color="auto" w:fill="ffffff"/>
        </w:rPr>
        <w:t xml:space="preserve">й</w:t>
      </w:r>
      <w:r>
        <w:rPr>
          <w:b/>
          <w:sz w:val="28"/>
          <w:szCs w:val="28"/>
          <w:shd w:val="clear" w:color="auto" w:fill="ffffff"/>
        </w:rPr>
        <w:t xml:space="preserve"> Герлиц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i/>
          <w:sz w:val="28"/>
          <w:szCs w:val="28"/>
          <w:shd w:val="clear" w:color="auto" w:fill="ffffff"/>
        </w:rPr>
      </w:r>
      <w:r>
        <w:rPr>
          <w:i/>
          <w:sz w:val="28"/>
          <w:szCs w:val="28"/>
          <w:shd w:val="clear" w:color="auto" w:fill="ffffff"/>
        </w:rPr>
      </w:r>
    </w:p>
    <w:p>
      <w:pPr>
        <w:tabs>
          <w:tab w:val="left" w:pos="1105" w:leader="none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расположении границ </w:t>
      </w:r>
      <w:r>
        <w:rPr>
          <w:sz w:val="28"/>
          <w:szCs w:val="28"/>
        </w:rPr>
        <w:t xml:space="preserve">охотничьих </w:t>
      </w:r>
      <w:r>
        <w:rPr>
          <w:sz w:val="28"/>
          <w:szCs w:val="28"/>
        </w:rPr>
        <w:t xml:space="preserve">угодий </w:t>
      </w:r>
      <w:r>
        <w:rPr>
          <w:sz w:val="28"/>
          <w:szCs w:val="28"/>
        </w:rPr>
        <w:t xml:space="preserve">на территории Новосибирской области </w:t>
      </w:r>
      <w:r>
        <w:rPr>
          <w:sz w:val="28"/>
          <w:szCs w:val="28"/>
        </w:rPr>
        <w:t xml:space="preserve">можно узнать с помощью Публичн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 xml:space="preserve">ой </w:t>
      </w:r>
      <w:r>
        <w:rPr>
          <w:sz w:val="28"/>
          <w:szCs w:val="28"/>
        </w:rPr>
        <w:t xml:space="preserve">карт</w:t>
      </w:r>
      <w:r>
        <w:rPr>
          <w:sz w:val="28"/>
          <w:szCs w:val="28"/>
        </w:rPr>
        <w:t xml:space="preserve">ы на </w:t>
      </w:r>
      <w:hyperlink r:id="rId10" w:tooltip="https://nspd.gov.ru" w:history="1">
        <w:r>
          <w:rPr>
            <w:rStyle w:val="830"/>
            <w:sz w:val="28"/>
            <w:szCs w:val="28"/>
          </w:rPr>
          <w:t xml:space="preserve">портале</w:t>
        </w:r>
      </w:hyperlink>
      <w:r>
        <w:rPr>
          <w:sz w:val="28"/>
          <w:szCs w:val="28"/>
        </w:rPr>
        <w:t xml:space="preserve"> пространственных данных «НСПД».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tabs>
          <w:tab w:val="left" w:pos="709" w:leader="none"/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tabs>
          <w:tab w:val="left" w:pos="1095" w:leader="none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tabs>
          <w:tab w:val="left" w:pos="1095" w:leader="none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tabs>
          <w:tab w:val="num" w:pos="1440" w:leader="none"/>
        </w:tabs>
        <w:ind w:left="1440" w:hanging="360"/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ind w:left="720"/>
      <w:contextualSpacing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spacing w:after="57"/>
      <w:ind w:left="0" w:right="0" w:firstLine="0"/>
    </w:pPr>
  </w:style>
  <w:style w:type="paragraph" w:styleId="838">
    <w:name w:val="toc 2"/>
    <w:basedOn w:val="848"/>
    <w:next w:val="848"/>
    <w:uiPriority w:val="39"/>
    <w:unhideWhenUsed/>
    <w:pPr>
      <w:spacing w:after="57"/>
      <w:ind w:left="283" w:right="0" w:firstLine="0"/>
    </w:pPr>
  </w:style>
  <w:style w:type="paragraph" w:styleId="839">
    <w:name w:val="toc 3"/>
    <w:basedOn w:val="848"/>
    <w:next w:val="848"/>
    <w:uiPriority w:val="39"/>
    <w:unhideWhenUsed/>
    <w:pPr>
      <w:spacing w:after="57"/>
      <w:ind w:left="567" w:right="0" w:firstLine="0"/>
    </w:pPr>
  </w:style>
  <w:style w:type="paragraph" w:styleId="840">
    <w:name w:val="toc 4"/>
    <w:basedOn w:val="848"/>
    <w:next w:val="848"/>
    <w:uiPriority w:val="39"/>
    <w:unhideWhenUsed/>
    <w:pPr>
      <w:spacing w:after="57"/>
      <w:ind w:left="850" w:right="0" w:firstLine="0"/>
    </w:pPr>
  </w:style>
  <w:style w:type="paragraph" w:styleId="841">
    <w:name w:val="toc 5"/>
    <w:basedOn w:val="848"/>
    <w:next w:val="848"/>
    <w:uiPriority w:val="39"/>
    <w:unhideWhenUsed/>
    <w:pPr>
      <w:spacing w:after="57"/>
      <w:ind w:left="1134" w:right="0" w:firstLine="0"/>
    </w:pPr>
  </w:style>
  <w:style w:type="paragraph" w:styleId="842">
    <w:name w:val="toc 6"/>
    <w:basedOn w:val="848"/>
    <w:next w:val="848"/>
    <w:uiPriority w:val="39"/>
    <w:unhideWhenUsed/>
    <w:pPr>
      <w:spacing w:after="57"/>
      <w:ind w:left="1417" w:right="0" w:firstLine="0"/>
    </w:pPr>
  </w:style>
  <w:style w:type="paragraph" w:styleId="843">
    <w:name w:val="toc 7"/>
    <w:basedOn w:val="848"/>
    <w:next w:val="848"/>
    <w:uiPriority w:val="39"/>
    <w:unhideWhenUsed/>
    <w:pPr>
      <w:spacing w:after="57"/>
      <w:ind w:left="1701" w:right="0" w:firstLine="0"/>
    </w:pPr>
  </w:style>
  <w:style w:type="paragraph" w:styleId="844">
    <w:name w:val="toc 8"/>
    <w:basedOn w:val="848"/>
    <w:next w:val="848"/>
    <w:uiPriority w:val="39"/>
    <w:unhideWhenUsed/>
    <w:pPr>
      <w:spacing w:after="57"/>
      <w:ind w:left="1984" w:right="0" w:firstLine="0"/>
    </w:pPr>
  </w:style>
  <w:style w:type="paragraph" w:styleId="845">
    <w:name w:val="toc 9"/>
    <w:basedOn w:val="848"/>
    <w:next w:val="848"/>
    <w:uiPriority w:val="39"/>
    <w:unhideWhenUsed/>
    <w:pPr>
      <w:spacing w:after="57"/>
      <w:ind w:left="2268" w:right="0" w:firstLine="0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spacing w:before="2400"/>
      <w:ind w:left="6481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spacing w:after="120" w:line="480" w:lineRule="auto"/>
      <w:ind w:left="283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spacing w:after="200" w:line="276" w:lineRule="auto"/>
      <w:ind w:left="720"/>
      <w:contextualSpacing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nspd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301</cp:revision>
  <dcterms:created xsi:type="dcterms:W3CDTF">2009-04-08T02:19:00Z</dcterms:created>
  <dcterms:modified xsi:type="dcterms:W3CDTF">2025-04-03T03:10:07Z</dcterms:modified>
  <cp:version>917504</cp:version>
</cp:coreProperties>
</file>