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Мифы об электронной регистрации прав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государственных услуг в электронном виде, включая оформление прав на недвижимость, - явление обыденное. Сегодня в Новосибирской области 6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% заявлений о регистрации </w:t>
      </w:r>
      <w:r>
        <w:rPr>
          <w:rFonts w:ascii="Times New Roman" w:hAnsi="Times New Roman"/>
          <w:sz w:val="28"/>
          <w:szCs w:val="28"/>
        </w:rPr>
        <w:t xml:space="preserve">сделок и </w:t>
      </w:r>
      <w:r>
        <w:rPr>
          <w:rFonts w:ascii="Times New Roman" w:hAnsi="Times New Roman"/>
          <w:sz w:val="28"/>
          <w:szCs w:val="28"/>
        </w:rPr>
        <w:t xml:space="preserve">прав </w:t>
      </w:r>
      <w:r>
        <w:rPr>
          <w:rFonts w:ascii="Times New Roman" w:hAnsi="Times New Roman"/>
          <w:sz w:val="28"/>
          <w:szCs w:val="28"/>
        </w:rPr>
        <w:t xml:space="preserve">поступают </w:t>
      </w:r>
      <w:r>
        <w:rPr>
          <w:rFonts w:ascii="Times New Roman" w:hAnsi="Times New Roman"/>
          <w:sz w:val="28"/>
          <w:szCs w:val="28"/>
        </w:rPr>
        <w:t xml:space="preserve">электронно.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ряда граждан электронные документы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как нечто неосязаемое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ещё вызывают недоверие, 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электронные сделки - сомнения. Стереотипы о бумажном документообороте, незнание закона и отсутствие собственного </w:t>
      </w:r>
      <w:r>
        <w:rPr>
          <w:rFonts w:ascii="Times New Roman" w:hAnsi="Times New Roman"/>
          <w:sz w:val="28"/>
          <w:szCs w:val="28"/>
        </w:rPr>
        <w:t xml:space="preserve">опыта </w:t>
      </w:r>
      <w:r>
        <w:rPr>
          <w:rFonts w:ascii="Times New Roman" w:hAnsi="Times New Roman"/>
          <w:sz w:val="28"/>
          <w:szCs w:val="28"/>
        </w:rPr>
        <w:t xml:space="preserve">рождает мифы об электронной регистрации.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Расскажем о наиболее распространенных из них.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Миф 1. Электронные документы не имеют юридической силы. После регистрации придется заказывать выписку из Единого государственного реестра недвижимости (ЕГРН) и копии документов на бумажном носителе.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прямо предусмотрено, что документы на бумажном носителе и в электронном виде имеют равную юридическую силу. Дублировать электронные договоры и выписки из ЕГРН на бумаге не нужно.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48"/>
        <w:jc w:val="center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</w:rPr>
        <w:t xml:space="preserve">Миф 2. Из электронного документа непонятно, кто его подписал.</w:t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Электронная подпись – аналог собственноручной подписи. Сертификат электронной подписи выдает аккредитованный удостоверяющий центр. При оформлении подписи проводится обязательная индентификация личности ее получателя.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Проверить подписи электронного документа можно на Едином портале государственных услуг по адресу: 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hyperlink r:id="rId10" w:tooltip="https://e-trust.gosuslugi.ru/check/sign#/portal/sig-check" w:history="1">
        <w:r>
          <w:rPr>
            <w:rStyle w:val="857"/>
            <w:b w:val="0"/>
            <w:bCs w:val="0"/>
            <w:sz w:val="28"/>
            <w:szCs w:val="28"/>
            <w:highlight w:val="none"/>
          </w:rPr>
          <w:t xml:space="preserve">https://e-trust.gosuslugi.ru/check/sign#/portal/sig-check</w:t>
        </w:r>
        <w:r>
          <w:rPr>
            <w:rStyle w:val="857"/>
            <w:b w:val="0"/>
            <w:bCs w:val="0"/>
            <w:sz w:val="28"/>
            <w:szCs w:val="28"/>
            <w:highlight w:val="none"/>
          </w:rPr>
        </w:r>
      </w:hyperlink>
      <w:r>
        <w:rPr>
          <w:b w:val="0"/>
          <w:bCs w:val="0"/>
          <w:sz w:val="28"/>
          <w:szCs w:val="28"/>
          <w:highlight w:val="none"/>
        </w:rPr>
        <w:t xml:space="preserve"> или на сайте удостоверяющего центра.</w:t>
      </w:r>
      <w:r/>
    </w:p>
    <w:p>
      <w:pPr>
        <w:pStyle w:val="876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Миф 3. Направить электронный пакет документов очень сложно.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Подать заявление и документы для кадастрового учета или регистрации прав в электронном виде легко.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Сначала нужно получить усиленную квалифицированную электронную подпись </w:t>
      </w:r>
      <w:r>
        <w:rPr>
          <w:rFonts w:ascii="Times New Roman" w:hAnsi="Times New Roman"/>
          <w:sz w:val="28"/>
          <w:szCs w:val="28"/>
        </w:rPr>
        <w:t xml:space="preserve">(список аккредитованных удостоверяющих центров </w:t>
      </w:r>
      <w:r>
        <w:rPr>
          <w:rFonts w:ascii="Times New Roman" w:hAnsi="Times New Roman"/>
          <w:sz w:val="28"/>
          <w:szCs w:val="28"/>
        </w:rPr>
        <w:t xml:space="preserve">опубликован на сайте </w:t>
      </w:r>
      <w:r>
        <w:rPr>
          <w:rFonts w:ascii="Times New Roman" w:hAnsi="Times New Roman"/>
          <w:color w:val="548dd4"/>
          <w:sz w:val="28"/>
          <w:szCs w:val="28"/>
          <w:u w:val="single"/>
        </w:rPr>
        <w:t xml:space="preserve">Минцифры России)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установить приложение Госключ.</w:t>
      </w:r>
      <w:r>
        <w:rPr>
          <w:rFonts w:ascii="Times New Roman" w:hAnsi="Times New Roman"/>
          <w:sz w:val="28"/>
          <w:szCs w:val="28"/>
        </w:rPr>
        <w:t xml:space="preserve"> На официальном сайте Росреестра размещено подробное Руководство пользователя личного кабинета, пошагово и в доступной форме разъясняющее порядок действий заявителя по формированию электронного пакета документов.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альтернативы на платной основе можно воспользоваться цифровой платформой кредитной или иной организации,</w:t>
      </w:r>
      <w:r>
        <w:rPr>
          <w:rFonts w:ascii="Times New Roman" w:hAnsi="Times New Roman"/>
          <w:sz w:val="28"/>
          <w:szCs w:val="28"/>
        </w:rPr>
        <w:t xml:space="preserve"> предоставляющей услуги </w:t>
      </w:r>
      <w:r>
        <w:rPr>
          <w:rFonts w:ascii="Times New Roman" w:hAnsi="Times New Roman" w:cs="Times New Roman"/>
          <w:sz w:val="28"/>
          <w:szCs w:val="28"/>
        </w:rPr>
        <w:t xml:space="preserve">по оформлению и направлению электронных документов в Росреестр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Миф 4. Электронный документ легко потерять.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Гораздо проще утратить бумажный документ. Его можно забыть</w:t>
      </w:r>
      <w:r>
        <w:rPr>
          <w:rFonts w:ascii="Times New Roman" w:hAnsi="Times New Roman"/>
          <w:sz w:val="28"/>
          <w:szCs w:val="28"/>
        </w:rPr>
        <w:t xml:space="preserve"> в транспорте, выронить на улице, случайно повредить механически. Постороннее недобросовестное лицо может ознакомиться с содержанием документа, скопировать или похитить его.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Электронный документ 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это файл, который владелец недвижим</w:t>
      </w:r>
      <w:r>
        <w:rPr>
          <w:rFonts w:ascii="Times New Roman" w:hAnsi="Times New Roman"/>
          <w:sz w:val="28"/>
          <w:szCs w:val="28"/>
        </w:rPr>
        <w:t xml:space="preserve">ости может скачать и сохранить </w:t>
      </w:r>
      <w:r>
        <w:rPr>
          <w:rFonts w:ascii="Times New Roman" w:hAnsi="Times New Roman"/>
          <w:sz w:val="28"/>
          <w:szCs w:val="28"/>
        </w:rPr>
        <w:t xml:space="preserve">на своем персональном компьютере или съемном носителе информации. У грамотного пользователя доступ к персональному компьютеру для третьих лиц заблокирован, и документы недоступны</w:t>
      </w:r>
      <w:r>
        <w:rPr>
          <w:rFonts w:ascii="Times New Roman" w:hAnsi="Times New Roman"/>
          <w:sz w:val="28"/>
          <w:szCs w:val="28"/>
        </w:rPr>
        <w:t xml:space="preserve"> для несанкционированного просмотра или </w:t>
      </w:r>
      <w:r>
        <w:rPr>
          <w:rFonts w:ascii="Times New Roman" w:hAnsi="Times New Roman"/>
          <w:sz w:val="28"/>
          <w:szCs w:val="28"/>
        </w:rPr>
        <w:t xml:space="preserve">хищения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tabs>
          <w:tab w:val="left" w:pos="709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e-trust.gosuslugi.ru/check/sign#/portal/sig-chec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2025-03-31T02:50:51Z</dcterms:modified>
  <cp:version>917504</cp:version>
</cp:coreProperties>
</file>