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bCs/>
          <w:sz w:val="16"/>
          <w:szCs w:val="16"/>
        </w:rPr>
      </w:pPr>
      <w:r>
        <w:rPr>
          <w:b/>
          <w:sz w:val="28"/>
          <w:szCs w:val="28"/>
        </w:rPr>
        <w:t xml:space="preserve">Больше </w:t>
      </w:r>
      <w:r>
        <w:rPr>
          <w:b/>
          <w:sz w:val="28"/>
          <w:szCs w:val="28"/>
        </w:rPr>
        <w:t xml:space="preserve">четырех тысяч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территориальных</w:t>
      </w:r>
      <w:r>
        <w:rPr>
          <w:b/>
          <w:sz w:val="28"/>
          <w:szCs w:val="28"/>
        </w:rPr>
        <w:t xml:space="preserve"> зон </w:t>
      </w:r>
      <w:r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 xml:space="preserve">внесено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ЕГРН</w:t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en-US" w:eastAsia="en-US"/>
        </w:rPr>
        <w:t xml:space="preserve">В </w:t>
      </w:r>
      <w:r>
        <w:rPr>
          <w:rFonts w:ascii="Times New Roman" w:hAnsi="Times New Roman"/>
          <w:sz w:val="28"/>
          <w:szCs w:val="28"/>
          <w:lang w:eastAsia="en-US"/>
        </w:rPr>
        <w:t xml:space="preserve">муниципальных образованиях </w:t>
      </w:r>
      <w:r>
        <w:rPr>
          <w:rFonts w:ascii="Times New Roman" w:hAnsi="Times New Roman"/>
          <w:sz w:val="28"/>
          <w:szCs w:val="28"/>
          <w:lang w:eastAsia="en-US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  <w:lang w:eastAsia="en-US"/>
        </w:rPr>
        <w:t xml:space="preserve">8176 </w:t>
      </w:r>
      <w:r>
        <w:rPr>
          <w:rFonts w:ascii="Times New Roman" w:hAnsi="Times New Roman"/>
          <w:sz w:val="28"/>
          <w:szCs w:val="28"/>
          <w:lang w:eastAsia="en-US"/>
        </w:rPr>
        <w:t xml:space="preserve">территориальных зон.</w:t>
      </w:r>
      <w:r>
        <w:rPr>
          <w:rFonts w:ascii="Times New Roman" w:hAnsi="Times New Roman"/>
          <w:sz w:val="28"/>
          <w:szCs w:val="28"/>
          <w:lang w:eastAsia="en-US"/>
        </w:rPr>
        <w:t xml:space="preserve"> Сейчас в ЕГРН содержится информация о более половины из них – 4303 (52,6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%</w:t>
      </w:r>
      <w:r>
        <w:rPr>
          <w:rFonts w:ascii="Times New Roman" w:hAnsi="Times New Roman"/>
          <w:sz w:val="28"/>
          <w:szCs w:val="28"/>
          <w:lang w:eastAsia="en-US"/>
        </w:rPr>
        <w:t xml:space="preserve">).</w:t>
      </w:r>
      <w:r>
        <w:rPr>
          <w:rFonts w:ascii="Times New Roman" w:hAnsi="Times New Roman"/>
          <w:sz w:val="28"/>
          <w:szCs w:val="28"/>
          <w:lang w:eastAsia="en-US"/>
        </w:rPr>
      </w: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86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полном объеме внесены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реестр территориальные зоны 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Новосибирск</w:t>
      </w:r>
      <w:r>
        <w:rPr>
          <w:rFonts w:ascii="Times New Roman" w:hAnsi="Times New Roman"/>
          <w:sz w:val="28"/>
          <w:szCs w:val="28"/>
          <w:lang w:eastAsia="en-US"/>
        </w:rPr>
        <w:t xml:space="preserve">а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, Бердск</w:t>
      </w:r>
      <w:r>
        <w:rPr>
          <w:rFonts w:ascii="Times New Roman" w:hAnsi="Times New Roman"/>
          <w:sz w:val="28"/>
          <w:szCs w:val="28"/>
          <w:lang w:eastAsia="en-US"/>
        </w:rPr>
        <w:t xml:space="preserve">а</w:t>
      </w:r>
      <w:r>
        <w:rPr>
          <w:rFonts w:ascii="Times New Roman" w:hAnsi="Times New Roman"/>
          <w:sz w:val="28"/>
          <w:szCs w:val="28"/>
          <w:lang w:val="en-US" w:eastAsia="en-US"/>
        </w:rPr>
        <w:t xml:space="preserve">, Каргат</w:t>
      </w:r>
      <w:r>
        <w:rPr>
          <w:rFonts w:ascii="Times New Roman" w:hAnsi="Times New Roman"/>
          <w:sz w:val="28"/>
          <w:szCs w:val="28"/>
          <w:lang w:eastAsia="en-US"/>
        </w:rPr>
        <w:t xml:space="preserve">а, </w:t>
      </w:r>
      <w:r>
        <w:rPr>
          <w:rFonts w:ascii="Times New Roman" w:hAnsi="Times New Roman"/>
          <w:sz w:val="28"/>
          <w:szCs w:val="28"/>
          <w:lang w:eastAsia="en-US"/>
        </w:rPr>
        <w:t xml:space="preserve">Куйбышев</w:t>
      </w:r>
      <w:r>
        <w:rPr>
          <w:rFonts w:ascii="Times New Roman" w:hAnsi="Times New Roman"/>
          <w:sz w:val="28"/>
          <w:szCs w:val="28"/>
          <w:lang w:eastAsia="en-US"/>
        </w:rPr>
        <w:t xml:space="preserve">а</w:t>
      </w:r>
      <w:r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t xml:space="preserve">р.п. Кольцово</w:t>
      </w:r>
      <w:r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br/>
      </w:r>
      <w:r>
        <w:rPr>
          <w:rFonts w:ascii="Times New Roman" w:hAnsi="Times New Roman"/>
          <w:sz w:val="28"/>
          <w:szCs w:val="28"/>
          <w:lang w:eastAsia="en-US"/>
        </w:rPr>
        <w:t xml:space="preserve">р.п. Краснозерское, р.п. Мошково, с. Венгерово, с. Довольное, </w:t>
      </w:r>
      <w:r>
        <w:rPr>
          <w:rFonts w:ascii="Times New Roman" w:hAnsi="Times New Roman"/>
          <w:sz w:val="28"/>
          <w:szCs w:val="28"/>
          <w:lang w:eastAsia="en-US"/>
        </w:rPr>
        <w:t xml:space="preserve">с. Кочки.</w:t>
      </w:r>
      <w:r>
        <w:rPr>
          <w:rFonts w:ascii="Times New Roman" w:hAnsi="Times New Roman"/>
          <w:sz w:val="28"/>
          <w:szCs w:val="28"/>
          <w:lang w:eastAsia="en-US"/>
        </w:rPr>
      </w: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848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90% </w:t>
      </w:r>
      <w:r>
        <w:rPr>
          <w:sz w:val="28"/>
          <w:szCs w:val="28"/>
          <w:lang w:eastAsia="en-US"/>
        </w:rPr>
        <w:t xml:space="preserve">работы выполнены в</w:t>
      </w:r>
      <w:r>
        <w:rPr>
          <w:sz w:val="28"/>
          <w:szCs w:val="28"/>
          <w:lang w:eastAsia="en-US"/>
        </w:rPr>
        <w:t xml:space="preserve"> Искитим</w:t>
      </w:r>
      <w:r>
        <w:rPr>
          <w:sz w:val="28"/>
          <w:szCs w:val="28"/>
          <w:lang w:eastAsia="en-US"/>
        </w:rPr>
        <w:t xml:space="preserve">е,</w:t>
      </w:r>
      <w:r>
        <w:rPr>
          <w:sz w:val="28"/>
          <w:szCs w:val="28"/>
          <w:lang w:eastAsia="en-US"/>
        </w:rPr>
        <w:t xml:space="preserve"> Об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, р.п. Коченево, 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 xml:space="preserve">р.п. Маслянино, р.п. Станционно-Ояшинский</w:t>
      </w:r>
      <w:r>
        <w:rPr>
          <w:sz w:val="28"/>
          <w:szCs w:val="28"/>
          <w:lang w:eastAsia="en-US"/>
        </w:rPr>
        <w:t xml:space="preserve">, р.п. Сузун.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48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</w:t>
      </w:r>
      <w:r>
        <w:rPr>
          <w:sz w:val="28"/>
          <w:szCs w:val="28"/>
          <w:lang w:eastAsia="en-US"/>
        </w:rPr>
        <w:t xml:space="preserve">олее 80% </w:t>
      </w:r>
      <w:r>
        <w:rPr>
          <w:sz w:val="28"/>
          <w:szCs w:val="28"/>
          <w:lang w:eastAsia="en-US"/>
        </w:rPr>
        <w:t xml:space="preserve">территориальных зон имеют границы </w:t>
      </w: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eastAsia="en-US"/>
        </w:rPr>
        <w:t xml:space="preserve"> Карасук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р.п. Чик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на </w:t>
      </w:r>
      <w:r>
        <w:rPr>
          <w:sz w:val="28"/>
          <w:szCs w:val="28"/>
          <w:lang w:eastAsia="en-US"/>
        </w:rPr>
        <w:t xml:space="preserve">территориях </w:t>
      </w:r>
      <w:r>
        <w:rPr>
          <w:sz w:val="28"/>
          <w:szCs w:val="28"/>
          <w:lang w:eastAsia="en-US"/>
        </w:rPr>
        <w:t xml:space="preserve">Баганск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eastAsia="en-US"/>
        </w:rPr>
        <w:t xml:space="preserve">го</w:t>
      </w:r>
      <w:r>
        <w:rPr>
          <w:sz w:val="28"/>
          <w:szCs w:val="28"/>
          <w:lang w:eastAsia="en-US"/>
        </w:rPr>
        <w:t xml:space="preserve">, Барабинск</w:t>
      </w:r>
      <w:r>
        <w:rPr>
          <w:sz w:val="28"/>
          <w:szCs w:val="28"/>
          <w:lang w:eastAsia="en-US"/>
        </w:rPr>
        <w:t xml:space="preserve">ого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Венгеровско</w:t>
      </w:r>
      <w:r>
        <w:rPr>
          <w:sz w:val="28"/>
          <w:szCs w:val="28"/>
          <w:lang w:eastAsia="en-US"/>
        </w:rPr>
        <w:t xml:space="preserve">го, Доволенского, Карасукского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Краснозерского, Кочковского, </w:t>
      </w:r>
      <w:r>
        <w:rPr>
          <w:sz w:val="28"/>
          <w:szCs w:val="28"/>
          <w:lang w:eastAsia="en-US"/>
        </w:rPr>
        <w:t xml:space="preserve">Мошковско</w:t>
      </w:r>
      <w:r>
        <w:rPr>
          <w:sz w:val="28"/>
          <w:szCs w:val="28"/>
          <w:lang w:eastAsia="en-US"/>
        </w:rPr>
        <w:t xml:space="preserve">го</w:t>
      </w:r>
      <w:r>
        <w:rPr>
          <w:sz w:val="28"/>
          <w:szCs w:val="28"/>
          <w:lang w:eastAsia="en-US"/>
        </w:rPr>
        <w:t xml:space="preserve">, Новосибирско</w:t>
      </w:r>
      <w:r>
        <w:rPr>
          <w:sz w:val="28"/>
          <w:szCs w:val="28"/>
          <w:lang w:eastAsia="en-US"/>
        </w:rPr>
        <w:t xml:space="preserve">го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Северно</w:t>
      </w:r>
      <w:r>
        <w:rPr>
          <w:sz w:val="28"/>
          <w:szCs w:val="28"/>
          <w:lang w:eastAsia="en-US"/>
        </w:rPr>
        <w:t xml:space="preserve">го и Сузунского районов.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«Наличие в ЕГРН сведений о территориальных зонах </w:t>
      </w:r>
      <w:r>
        <w:rPr>
          <w:i/>
          <w:sz w:val="28"/>
          <w:szCs w:val="28"/>
          <w:shd w:val="clear" w:color="auto" w:fill="fefefe"/>
        </w:rPr>
        <w:t xml:space="preserve">позволяет оперативно получать данные о </w:t>
      </w:r>
      <w:r>
        <w:rPr>
          <w:i/>
          <w:iCs/>
          <w:sz w:val="28"/>
          <w:szCs w:val="28"/>
        </w:rPr>
        <w:t xml:space="preserve">видах разрешенного использования земельных участков, </w:t>
      </w:r>
      <w:r>
        <w:rPr>
          <w:i/>
          <w:sz w:val="28"/>
          <w:szCs w:val="28"/>
        </w:rPr>
        <w:t xml:space="preserve">выбирать наиболее эффективные виды разрешенного использования, понимать, </w:t>
      </w:r>
      <w:r>
        <w:rPr>
          <w:i/>
          <w:sz w:val="28"/>
          <w:szCs w:val="28"/>
          <w:shd w:val="clear" w:color="auto" w:fill="ffffff"/>
        </w:rPr>
        <w:t xml:space="preserve">для чего можно использовать земельный участок, какие объекты капитального строительства на нем можно строить</w:t>
      </w:r>
      <w:r>
        <w:rPr>
          <w:i/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 w:eastAsia="en-US"/>
        </w:rPr>
        <w:t xml:space="preserve">- </w:t>
      </w:r>
      <w:r>
        <w:rPr>
          <w:sz w:val="28"/>
          <w:szCs w:val="28"/>
          <w:lang w:eastAsia="en-US"/>
        </w:rPr>
        <w:t xml:space="preserve">отмечает </w:t>
      </w:r>
      <w:r>
        <w:rPr>
          <w:sz w:val="28"/>
          <w:szCs w:val="28"/>
          <w:lang w:val="en-US" w:eastAsia="en-US"/>
        </w:rPr>
        <w:t xml:space="preserve">заместитель руководителя новосибирского Росреестра </w:t>
      </w:r>
      <w:r>
        <w:rPr>
          <w:b/>
          <w:sz w:val="28"/>
          <w:szCs w:val="28"/>
          <w:lang w:val="en-US" w:eastAsia="en-US"/>
        </w:rPr>
        <w:t xml:space="preserve">Наталья Зайцева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858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tabs>
          <w:tab w:val="left" w:pos="709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302</cp:revision>
  <dcterms:created xsi:type="dcterms:W3CDTF">2009-04-08T02:19:00Z</dcterms:created>
  <dcterms:modified xsi:type="dcterms:W3CDTF">2025-04-04T08:35:49Z</dcterms:modified>
  <cp:version>917504</cp:version>
</cp:coreProperties>
</file>