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2024 году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новосибирцы</w:t>
      </w:r>
      <w:r>
        <w:rPr>
          <w:rFonts w:ascii="Times New Roman" w:hAnsi="Times New Roman" w:cs="Times New Roman"/>
          <w:b/>
          <w:sz w:val="28"/>
          <w:szCs w:val="28"/>
        </w:rPr>
        <w:t xml:space="preserve"> «забыли» в МФЦ порядка 97 тысяч документов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подготовленные по результатам оказания государственных услуг </w:t>
      </w:r>
      <w:hyperlink r:id="rId10" w:tooltip="https://rosreestr.gov.ru/" w:history="1">
        <w:r>
          <w:rPr>
            <w:rStyle w:val="174"/>
            <w:rFonts w:ascii="Times New Roman" w:hAnsi="Times New Roman" w:cs="Times New Roman"/>
            <w:sz w:val="28"/>
            <w:szCs w:val="28"/>
          </w:rPr>
          <w:t xml:space="preserve">Росреестра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хранятся в </w:t>
      </w:r>
      <w:hyperlink r:id="rId11" w:tooltip="https://www.mfc-nso.ru/" w:history="1">
        <w:r>
          <w:rPr>
            <w:rStyle w:val="174"/>
            <w:rFonts w:ascii="Times New Roman" w:hAnsi="Times New Roman" w:cs="Times New Roman"/>
            <w:sz w:val="28"/>
            <w:szCs w:val="28"/>
          </w:rPr>
          <w:t xml:space="preserve">МФЦ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течение 45 дней.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 xml:space="preserve">выписки из Единого государственного реестра недвижимости, подтверждающие осуществление учетно-регистрационных действий, документов по сделкам.</w:t>
      </w:r>
      <w:r>
        <w:rPr>
          <w:rFonts w:ascii="Times New Roman" w:hAnsi="Times New Roman" w:cs="Times New Roman"/>
          <w:sz w:val="28"/>
          <w:szCs w:val="28"/>
        </w:rPr>
        <w:t xml:space="preserve"> По истечении указанного срока невостребованные </w:t>
      </w: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>
        <w:rPr>
          <w:rFonts w:ascii="Times New Roman" w:hAnsi="Times New Roman" w:cs="Times New Roman"/>
          <w:sz w:val="28"/>
          <w:szCs w:val="28"/>
        </w:rPr>
        <w:t xml:space="preserve">передаются из МФЦ в архив филиала ППК «Роскадастр» на бессрочное хранение.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в архив филиала поступило порядка 97 тыс. «забытых» в МФЦ документов.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 невостребованных документов необходимо предъявить документ, удостоверяющий личность, в случае обращения представителя – нотариально удостоверенную доверенность.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прошлый год жители Новосибирской обла</w:t>
      </w:r>
      <w:r>
        <w:rPr>
          <w:rFonts w:ascii="Times New Roman" w:hAnsi="Times New Roman" w:cs="Times New Roman"/>
          <w:sz w:val="28"/>
          <w:szCs w:val="28"/>
        </w:rPr>
        <w:t xml:space="preserve">сти </w:t>
      </w:r>
      <w:r>
        <w:rPr>
          <w:rFonts w:ascii="Times New Roman" w:hAnsi="Times New Roman" w:cs="Times New Roman"/>
          <w:sz w:val="28"/>
          <w:szCs w:val="28"/>
        </w:rPr>
        <w:t xml:space="preserve">получили</w:t>
      </w:r>
      <w:r>
        <w:rPr>
          <w:rFonts w:ascii="Times New Roman" w:hAnsi="Times New Roman" w:cs="Times New Roman"/>
          <w:sz w:val="28"/>
          <w:szCs w:val="28"/>
        </w:rPr>
        <w:t xml:space="preserve"> из архива регионального Роскадастра более 27 тыс. невостребованных документов.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документов, поданных в офисах МФЦ г. Новосибирска, Новосибирского, Колыванского, Коченевского и Мошковского районов, осуществляется в офисе регионального Роск</w:t>
      </w:r>
      <w:r>
        <w:rPr>
          <w:rFonts w:ascii="Times New Roman" w:hAnsi="Times New Roman" w:cs="Times New Roman"/>
          <w:sz w:val="28"/>
          <w:szCs w:val="28"/>
        </w:rPr>
        <w:t xml:space="preserve">адастра по адресу г. Новосибирск, ул. Дачная, 60.  Обязательна предварительная запись по телефону 8 (383) 349-95-79 (понедельник-пятница с 08:00 до 12:00).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 возврате невостребованных документов в районах области можно получить по многоканальном</w:t>
      </w:r>
      <w:r>
        <w:rPr>
          <w:rFonts w:ascii="Times New Roman" w:hAnsi="Times New Roman" w:cs="Times New Roman"/>
          <w:sz w:val="28"/>
          <w:szCs w:val="28"/>
        </w:rPr>
        <w:t xml:space="preserve">у телефону 8 (383) 349-95-69 с </w:t>
      </w:r>
      <w:r>
        <w:rPr>
          <w:rFonts w:ascii="Times New Roman" w:hAnsi="Times New Roman" w:cs="Times New Roman"/>
          <w:sz w:val="28"/>
          <w:szCs w:val="28"/>
        </w:rPr>
        <w:t xml:space="preserve">добавлением дополнительного номера: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Бердск – доб. 4322;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Искитим – доб. 4072;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Татарск – доб. 4231;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Карасук – доб. 4081;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Черепаново – доб. 4281;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Куйбышев – доб. 4141;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Болотное – доб. 4031;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Тогучин – доб.</w:t>
      </w:r>
      <w:r>
        <w:rPr>
          <w:rFonts w:ascii="Times New Roman" w:hAnsi="Times New Roman" w:cs="Times New Roman"/>
          <w:sz w:val="28"/>
          <w:szCs w:val="28"/>
        </w:rPr>
        <w:t xml:space="preserve"> 4241;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Каргат – доб. 4091;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Здвинск – доб. 4061;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Довольное – доб. 2133;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</w:t>
      </w:r>
      <w:r>
        <w:rPr>
          <w:rFonts w:ascii="Times New Roman" w:hAnsi="Times New Roman" w:cs="Times New Roman"/>
          <w:sz w:val="28"/>
          <w:szCs w:val="28"/>
        </w:rPr>
        <w:t xml:space="preserve">. Маслянино – доб. 4101;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Венгерово – доб. 4041;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</w:t>
      </w:r>
      <w:r>
        <w:rPr>
          <w:rFonts w:ascii="Times New Roman" w:hAnsi="Times New Roman" w:cs="Times New Roman"/>
          <w:sz w:val="28"/>
          <w:szCs w:val="28"/>
        </w:rPr>
        <w:t xml:space="preserve">. Сузун – доб. 4221;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</w:t>
      </w:r>
      <w:r>
        <w:rPr>
          <w:rFonts w:ascii="Times New Roman" w:hAnsi="Times New Roman" w:cs="Times New Roman"/>
          <w:sz w:val="28"/>
          <w:szCs w:val="28"/>
        </w:rPr>
        <w:t xml:space="preserve">. Чаны – доб. 4271;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</w:t>
      </w:r>
      <w:r>
        <w:rPr>
          <w:rFonts w:ascii="Times New Roman" w:hAnsi="Times New Roman" w:cs="Times New Roman"/>
          <w:sz w:val="28"/>
          <w:szCs w:val="28"/>
        </w:rPr>
        <w:t xml:space="preserve">. Ордынское – доб. 4201.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районах области, где отсутствует филиал ППК «</w:t>
      </w:r>
      <w:r>
        <w:rPr>
          <w:rFonts w:ascii="Times New Roman" w:hAnsi="Times New Roman" w:cs="Times New Roman"/>
          <w:sz w:val="28"/>
          <w:szCs w:val="28"/>
        </w:rPr>
        <w:t xml:space="preserve">Роскадастр», невостребованные документы доставляют в филиал, расположенный в близлежащем районе.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" TargetMode="External"/><Relationship Id="rId11" Type="http://schemas.openxmlformats.org/officeDocument/2006/relationships/hyperlink" Target="https://www.mfc-nso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2025-01-10T01:31:10Z</dcterms:modified>
  <cp:version>917504</cp:version>
</cp:coreProperties>
</file>