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Цифра дня: </w:t>
      </w:r>
      <w:r>
        <w:rPr>
          <w:b/>
          <w:sz w:val="28"/>
          <w:szCs w:val="28"/>
        </w:rPr>
        <w:t xml:space="preserve">8638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сообщений </w:t>
      </w:r>
      <w:r>
        <w:rPr>
          <w:b/>
          <w:sz w:val="28"/>
          <w:szCs w:val="28"/>
        </w:rPr>
        <w:t xml:space="preserve">поступило в</w:t>
      </w:r>
      <w:r>
        <w:rPr>
          <w:b/>
          <w:sz w:val="28"/>
          <w:szCs w:val="28"/>
        </w:rPr>
        <w:t xml:space="preserve"> новосибирски</w:t>
      </w:r>
      <w:r>
        <w:rPr>
          <w:b/>
          <w:sz w:val="28"/>
          <w:szCs w:val="28"/>
        </w:rPr>
        <w:t xml:space="preserve">й Росреестр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через Платформу обратной связи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2024 году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2024 году жители региона активно использовали с</w:t>
      </w:r>
      <w:r>
        <w:rPr>
          <w:color w:val="000000"/>
          <w:sz w:val="28"/>
          <w:szCs w:val="28"/>
          <w:shd w:val="clear" w:color="auto" w:fill="ffffff"/>
        </w:rPr>
        <w:t xml:space="preserve">ервис цифров</w:t>
      </w:r>
      <w:r>
        <w:rPr>
          <w:color w:val="000000"/>
          <w:sz w:val="28"/>
          <w:szCs w:val="28"/>
          <w:shd w:val="clear" w:color="auto" w:fill="ffffff"/>
        </w:rPr>
        <w:t xml:space="preserve">ая</w:t>
      </w:r>
      <w:r>
        <w:rPr>
          <w:color w:val="000000"/>
          <w:sz w:val="28"/>
          <w:szCs w:val="28"/>
          <w:shd w:val="clear" w:color="auto" w:fill="ffffff"/>
        </w:rPr>
        <w:t xml:space="preserve"> Платформ</w:t>
      </w:r>
      <w:r>
        <w:rPr>
          <w:color w:val="000000"/>
          <w:sz w:val="28"/>
          <w:szCs w:val="28"/>
          <w:shd w:val="clear" w:color="auto" w:fill="ffffff"/>
        </w:rPr>
        <w:t xml:space="preserve">а</w:t>
      </w:r>
      <w:r>
        <w:rPr>
          <w:color w:val="000000"/>
          <w:sz w:val="28"/>
          <w:szCs w:val="28"/>
          <w:shd w:val="clear" w:color="auto" w:fill="ffffff"/>
        </w:rPr>
        <w:t xml:space="preserve"> обратной связи</w:t>
      </w:r>
      <w:r>
        <w:rPr>
          <w:color w:val="000000"/>
          <w:sz w:val="28"/>
          <w:szCs w:val="28"/>
          <w:shd w:val="clear" w:color="auto" w:fill="ffffff"/>
        </w:rPr>
        <w:t xml:space="preserve"> для решения вопросов, связанных с дея</w:t>
      </w:r>
      <w:r>
        <w:rPr>
          <w:color w:val="000000"/>
          <w:sz w:val="28"/>
          <w:szCs w:val="28"/>
          <w:shd w:val="clear" w:color="auto" w:fill="ffffff"/>
        </w:rPr>
        <w:t xml:space="preserve">т</w:t>
      </w:r>
      <w:r>
        <w:rPr>
          <w:color w:val="000000"/>
          <w:sz w:val="28"/>
          <w:szCs w:val="28"/>
          <w:shd w:val="clear" w:color="auto" w:fill="ffffff"/>
        </w:rPr>
        <w:t xml:space="preserve">ельностью Росре</w:t>
      </w:r>
      <w:r>
        <w:rPr>
          <w:color w:val="000000"/>
          <w:sz w:val="28"/>
          <w:szCs w:val="28"/>
          <w:shd w:val="clear" w:color="auto" w:fill="ffffff"/>
        </w:rPr>
        <w:t xml:space="preserve">е</w:t>
      </w:r>
      <w:r>
        <w:rPr>
          <w:color w:val="000000"/>
          <w:sz w:val="28"/>
          <w:szCs w:val="28"/>
          <w:shd w:val="clear" w:color="auto" w:fill="ffffff"/>
        </w:rPr>
        <w:t xml:space="preserve">стра.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pStyle w:val="848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За год</w:t>
      </w:r>
      <w:r>
        <w:rPr>
          <w:color w:val="000000"/>
          <w:sz w:val="28"/>
          <w:szCs w:val="28"/>
          <w:shd w:val="clear" w:color="auto" w:fill="ffffff"/>
        </w:rPr>
        <w:t xml:space="preserve"> в</w:t>
      </w:r>
      <w:r>
        <w:rPr>
          <w:color w:val="000000"/>
          <w:sz w:val="28"/>
          <w:szCs w:val="28"/>
          <w:shd w:val="clear" w:color="auto" w:fill="ffffff"/>
        </w:rPr>
        <w:t xml:space="preserve"> Управление Росреестра </w:t>
      </w:r>
      <w:r>
        <w:rPr>
          <w:color w:val="000000"/>
          <w:sz w:val="28"/>
          <w:szCs w:val="28"/>
          <w:shd w:val="clear" w:color="auto" w:fill="ffffff"/>
        </w:rPr>
        <w:t xml:space="preserve">по Новосибирской области поступило </w:t>
      </w:r>
      <w:r>
        <w:rPr>
          <w:color w:val="000000"/>
          <w:sz w:val="28"/>
          <w:szCs w:val="28"/>
          <w:shd w:val="clear" w:color="auto" w:fill="ffffff"/>
        </w:rPr>
        <w:t xml:space="preserve">8638 </w:t>
      </w:r>
      <w:r>
        <w:rPr>
          <w:color w:val="000000"/>
          <w:sz w:val="28"/>
          <w:szCs w:val="28"/>
          <w:shd w:val="clear" w:color="auto" w:fill="ffffff"/>
        </w:rPr>
        <w:t xml:space="preserve">сообщений</w:t>
      </w:r>
      <w:r>
        <w:rPr>
          <w:color w:val="000000"/>
          <w:sz w:val="28"/>
          <w:szCs w:val="28"/>
          <w:shd w:val="clear" w:color="auto" w:fill="ffffff"/>
        </w:rPr>
        <w:t xml:space="preserve"> – это вдвое </w:t>
      </w:r>
      <w:r>
        <w:rPr>
          <w:color w:val="000000"/>
          <w:sz w:val="28"/>
          <w:szCs w:val="28"/>
          <w:shd w:val="clear" w:color="auto" w:fill="ffffff"/>
        </w:rPr>
        <w:t xml:space="preserve">больше, чем за </w:t>
      </w:r>
      <w:r>
        <w:rPr>
          <w:color w:val="000000"/>
          <w:sz w:val="28"/>
          <w:szCs w:val="28"/>
          <w:shd w:val="clear" w:color="auto" w:fill="ffffff"/>
        </w:rPr>
        <w:t xml:space="preserve">2023 </w:t>
      </w:r>
      <w:r>
        <w:rPr>
          <w:color w:val="000000"/>
          <w:sz w:val="28"/>
          <w:szCs w:val="28"/>
          <w:shd w:val="clear" w:color="auto" w:fill="ffffff"/>
        </w:rPr>
        <w:t xml:space="preserve">год.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pStyle w:val="84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Более 70%</w:t>
      </w:r>
      <w:r>
        <w:rPr>
          <w:sz w:val="28"/>
          <w:szCs w:val="28"/>
        </w:rPr>
        <w:t xml:space="preserve"> вопросов </w:t>
      </w:r>
      <w:r>
        <w:rPr>
          <w:sz w:val="28"/>
          <w:szCs w:val="28"/>
        </w:rPr>
        <w:t xml:space="preserve">рассмотрено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новосибирским Росреестром </w:t>
      </w:r>
      <w:r>
        <w:rPr>
          <w:sz w:val="28"/>
          <w:szCs w:val="28"/>
        </w:rPr>
        <w:t xml:space="preserve">оперативно – </w:t>
      </w:r>
      <w:r>
        <w:rPr>
          <w:sz w:val="28"/>
          <w:szCs w:val="28"/>
        </w:rPr>
        <w:t xml:space="preserve">в пятидневный срок, </w:t>
      </w:r>
      <w:r>
        <w:rPr>
          <w:sz w:val="28"/>
          <w:szCs w:val="28"/>
        </w:rPr>
        <w:t xml:space="preserve">на 18% вопросов срок ответов составил </w:t>
      </w:r>
      <w:r>
        <w:rPr>
          <w:sz w:val="28"/>
          <w:szCs w:val="28"/>
        </w:rPr>
        <w:t xml:space="preserve">от 6 до 10 дней.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Причиной большинства</w:t>
      </w:r>
      <w:r>
        <w:rPr>
          <w:color w:val="000000"/>
          <w:sz w:val="28"/>
          <w:szCs w:val="28"/>
          <w:shd w:val="clear" w:color="auto" w:fill="ffffff"/>
        </w:rPr>
        <w:t xml:space="preserve"> поступивш</w:t>
      </w:r>
      <w:r>
        <w:rPr>
          <w:color w:val="000000"/>
          <w:sz w:val="28"/>
          <w:szCs w:val="28"/>
          <w:shd w:val="clear" w:color="auto" w:fill="ffffff"/>
        </w:rPr>
        <w:t xml:space="preserve">их </w:t>
      </w:r>
      <w:r>
        <w:rPr>
          <w:color w:val="000000"/>
          <w:sz w:val="28"/>
          <w:szCs w:val="28"/>
          <w:shd w:val="clear" w:color="auto" w:fill="ffffff"/>
        </w:rPr>
        <w:t xml:space="preserve">сообщений </w:t>
      </w:r>
      <w:r>
        <w:rPr>
          <w:color w:val="000000"/>
          <w:sz w:val="28"/>
          <w:szCs w:val="28"/>
          <w:shd w:val="clear" w:color="auto" w:fill="ffffff"/>
        </w:rPr>
        <w:t xml:space="preserve">стало отсутствие или некорректная информация о недвижимом имуществе на портале Госуслуг, необходимость</w:t>
      </w:r>
      <w:r>
        <w:rPr>
          <w:color w:val="000000"/>
          <w:sz w:val="28"/>
          <w:szCs w:val="28"/>
          <w:shd w:val="clear" w:color="auto" w:fill="ffffff"/>
        </w:rPr>
        <w:t xml:space="preserve"> внесения в</w:t>
      </w:r>
      <w:r>
        <w:rPr>
          <w:color w:val="000000"/>
          <w:sz w:val="28"/>
          <w:szCs w:val="28"/>
          <w:shd w:val="clear" w:color="auto" w:fill="ffffff"/>
        </w:rPr>
        <w:t xml:space="preserve"> Един</w:t>
      </w:r>
      <w:r>
        <w:rPr>
          <w:color w:val="000000"/>
          <w:sz w:val="28"/>
          <w:szCs w:val="28"/>
          <w:shd w:val="clear" w:color="auto" w:fill="ffffff"/>
        </w:rPr>
        <w:t xml:space="preserve">ый</w:t>
      </w:r>
      <w:r>
        <w:rPr>
          <w:color w:val="000000"/>
          <w:sz w:val="28"/>
          <w:szCs w:val="28"/>
          <w:shd w:val="clear" w:color="auto" w:fill="ffffff"/>
        </w:rPr>
        <w:t xml:space="preserve"> государственн</w:t>
      </w:r>
      <w:r>
        <w:rPr>
          <w:color w:val="000000"/>
          <w:sz w:val="28"/>
          <w:szCs w:val="28"/>
          <w:shd w:val="clear" w:color="auto" w:fill="ffffff"/>
        </w:rPr>
        <w:t xml:space="preserve">ый</w:t>
      </w:r>
      <w:r>
        <w:rPr>
          <w:color w:val="000000"/>
          <w:sz w:val="28"/>
          <w:szCs w:val="28"/>
          <w:shd w:val="clear" w:color="auto" w:fill="ffffff"/>
        </w:rPr>
        <w:t xml:space="preserve"> реестр недвижимости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сведений о СНИЛС и паспортных данных правообладателей</w:t>
      </w:r>
      <w:r>
        <w:rPr>
          <w:color w:val="000000"/>
          <w:sz w:val="28"/>
          <w:szCs w:val="28"/>
          <w:shd w:val="clear" w:color="auto" w:fill="ffffff"/>
        </w:rPr>
        <w:t xml:space="preserve"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pStyle w:val="848"/>
        <w:ind w:firstLine="709"/>
        <w:jc w:val="both"/>
        <w:rPr>
          <w:sz w:val="28"/>
          <w:szCs w:val="28"/>
        </w:rPr>
      </w:pPr>
      <w:r>
        <w:rPr>
          <w:rStyle w:val="871"/>
          <w:b w:val="0"/>
          <w:color w:val="000000"/>
          <w:sz w:val="28"/>
          <w:szCs w:val="28"/>
          <w:shd w:val="clear" w:color="auto" w:fill="ffffff"/>
        </w:rPr>
        <w:t xml:space="preserve">Направить сообщение</w:t>
      </w:r>
      <w:r>
        <w:rPr>
          <w:rStyle w:val="871"/>
          <w:color w:val="000000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через Платформу</w:t>
      </w:r>
      <w:r>
        <w:rPr>
          <w:sz w:val="28"/>
          <w:szCs w:val="28"/>
          <w:shd w:val="clear" w:color="auto" w:fill="ffffff"/>
        </w:rPr>
        <w:t xml:space="preserve"> обратной связи</w:t>
      </w:r>
      <w:r>
        <w:rPr>
          <w:sz w:val="28"/>
          <w:szCs w:val="28"/>
          <w:shd w:val="clear" w:color="auto" w:fill="ffffff"/>
        </w:rPr>
        <w:t xml:space="preserve"> и задать вопрос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rStyle w:val="871"/>
          <w:b w:val="0"/>
          <w:bCs w:val="0"/>
          <w:color w:val="000000"/>
          <w:sz w:val="28"/>
          <w:szCs w:val="28"/>
          <w:shd w:val="clear" w:color="auto" w:fill="ffffff"/>
        </w:rPr>
        <w:t xml:space="preserve">можно в любое время с любого устройства, имеющего выход в </w:t>
      </w:r>
      <w:r>
        <w:rPr>
          <w:rStyle w:val="871"/>
          <w:b w:val="0"/>
          <w:bCs w:val="0"/>
          <w:color w:val="000000"/>
          <w:sz w:val="28"/>
          <w:szCs w:val="28"/>
          <w:shd w:val="clear" w:color="auto" w:fill="ffffff"/>
        </w:rPr>
        <w:t xml:space="preserve">И</w:t>
      </w:r>
      <w:r>
        <w:rPr>
          <w:rStyle w:val="871"/>
          <w:b w:val="0"/>
          <w:bCs w:val="0"/>
          <w:color w:val="000000"/>
          <w:sz w:val="28"/>
          <w:szCs w:val="28"/>
          <w:shd w:val="clear" w:color="auto" w:fill="ffffff"/>
        </w:rPr>
        <w:t xml:space="preserve">нтернет: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на сайте Росреестра – с помощью виджета </w:t>
      </w:r>
      <w:hyperlink r:id="rId10" w:tooltip="https://rosreestr.gov.ru/open-service/poleznye-ssylki/gosuslugi-reshaem-vmeste/" w:history="1">
        <w:r>
          <w:rPr>
            <w:rStyle w:val="857"/>
            <w:rFonts w:ascii="Roboto" w:hAnsi="Roboto" w:eastAsia="Roboto" w:cs="Roboto"/>
            <w:color w:val="0000ee"/>
            <w:sz w:val="24"/>
            <w:u w:val="single"/>
          </w:rPr>
          <w:t xml:space="preserve">«Госуслуги, решаем вместе»</w:t>
        </w:r>
      </w:hyperlink>
      <w:r>
        <w:rPr>
          <w:rFonts w:ascii="Roboto" w:hAnsi="Roboto" w:eastAsia="Roboto" w:cs="Roboto"/>
          <w:color w:val="292c2f"/>
          <w:sz w:val="24"/>
        </w:rPr>
        <w:t xml:space="preserve"> </w:t>
      </w:r>
      <w:r>
        <w:rPr>
          <w:color w:val="000000"/>
          <w:sz w:val="28"/>
          <w:szCs w:val="28"/>
          <w:shd w:val="clear" w:color="auto" w:fill="ffffff"/>
        </w:rPr>
        <w:t xml:space="preserve"> на главной странице сайта;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на портале Г</w:t>
      </w:r>
      <w:r>
        <w:rPr>
          <w:color w:val="000000"/>
          <w:sz w:val="28"/>
          <w:szCs w:val="28"/>
          <w:shd w:val="clear" w:color="auto" w:fill="ffffff"/>
        </w:rPr>
        <w:t xml:space="preserve">осуслуг – в личном кабинете, раздел </w:t>
      </w:r>
      <w:hyperlink r:id="rId11" w:tooltip="https://rosreestr.gov.ru/press/archive/reg/tsifra-dnya-8638-soobshcheniy-postupilo-v-novosibirskiy-rosreestr-cherez-platformu-obratnoy-svyazi-v-54/pos.gosuslugi.ru/landing/" w:history="1">
        <w:r>
          <w:rPr>
            <w:rStyle w:val="857"/>
            <w:rFonts w:ascii="Roboto" w:hAnsi="Roboto" w:eastAsia="Roboto" w:cs="Roboto"/>
            <w:color w:val="0000ee"/>
            <w:sz w:val="24"/>
            <w:u w:val="none"/>
          </w:rPr>
          <w:t xml:space="preserve"> </w:t>
        </w:r>
      </w:hyperlink>
      <w:hyperlink r:id="rId12" w:tooltip="https://pos.gosuslugi.ru/landing/" w:history="1">
        <w:r>
          <w:rPr>
            <w:rStyle w:val="857"/>
            <w:rFonts w:ascii="Roboto" w:hAnsi="Roboto" w:eastAsia="Roboto" w:cs="Roboto"/>
            <w:color w:val="0000ee"/>
            <w:sz w:val="24"/>
            <w:u w:val="single"/>
          </w:rPr>
          <w:t xml:space="preserve">«Выскажи свое мнение»/ «Решаем вместе»</w:t>
        </w:r>
      </w:hyperlink>
      <w:r>
        <w:rPr>
          <w:color w:val="000000"/>
          <w:sz w:val="28"/>
          <w:szCs w:val="28"/>
          <w:shd w:val="clear" w:color="auto" w:fill="ffffff"/>
        </w:rPr>
        <w:t xml:space="preserve">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848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через мобильное приложение «Госуслуги, решаем вместе».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pStyle w:val="848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Ответ </w:t>
      </w:r>
      <w:r>
        <w:rPr>
          <w:color w:val="000000"/>
          <w:sz w:val="28"/>
          <w:szCs w:val="28"/>
          <w:shd w:val="clear" w:color="auto" w:fill="ffffff"/>
        </w:rPr>
        <w:t xml:space="preserve">поступи</w:t>
      </w:r>
      <w:r>
        <w:rPr>
          <w:color w:val="000000"/>
          <w:sz w:val="28"/>
          <w:szCs w:val="28"/>
          <w:shd w:val="clear" w:color="auto" w:fill="ffffff"/>
        </w:rPr>
        <w:t xml:space="preserve">т на адрес электронной почты, указанный в </w:t>
      </w:r>
      <w:r>
        <w:rPr>
          <w:color w:val="000000"/>
          <w:sz w:val="28"/>
          <w:szCs w:val="28"/>
          <w:shd w:val="clear" w:color="auto" w:fill="ffffff"/>
        </w:rPr>
        <w:t xml:space="preserve">сообщении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 xml:space="preserve">и</w:t>
      </w:r>
      <w:r>
        <w:rPr>
          <w:color w:val="000000"/>
          <w:sz w:val="28"/>
          <w:szCs w:val="28"/>
          <w:shd w:val="clear" w:color="auto" w:fill="ffffff"/>
        </w:rPr>
        <w:t xml:space="preserve"> в личный кабинет на портале </w:t>
      </w:r>
      <w:r>
        <w:rPr>
          <w:color w:val="000000"/>
          <w:sz w:val="28"/>
          <w:szCs w:val="28"/>
          <w:shd w:val="clear" w:color="auto" w:fill="ffffff"/>
        </w:rPr>
        <w:t xml:space="preserve">Госуслуг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pStyle w:val="84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Roboto">
    <w:panose1 w:val="02000000000000000000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rosreestr.gov.ru/open-service/poleznye-ssylki/gosuslugi-reshaem-vmeste/" TargetMode="External"/><Relationship Id="rId11" Type="http://schemas.openxmlformats.org/officeDocument/2006/relationships/hyperlink" Target="https://rosreestr.gov.ru/press/archive/reg/tsifra-dnya-8638-soobshcheniy-postupilo-v-novosibirskiy-rosreestr-cherez-platformu-obratnoy-svyazi-v-54/pos.gosuslugi.ru/landing/" TargetMode="External"/><Relationship Id="rId12" Type="http://schemas.openxmlformats.org/officeDocument/2006/relationships/hyperlink" Target="https://pos.gosuslugi.ru/landing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298</cp:revision>
  <dcterms:created xsi:type="dcterms:W3CDTF">2009-04-08T02:19:00Z</dcterms:created>
  <dcterms:modified xsi:type="dcterms:W3CDTF">2025-01-27T03:05:06Z</dcterms:modified>
  <cp:version>917504</cp:version>
</cp:coreProperties>
</file>