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0616F" w14:textId="739548CB" w:rsidR="0067261B" w:rsidRDefault="00B20614" w:rsidP="00B20614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  <w:lang w:eastAsia="ru-RU"/>
        </w:rPr>
        <w:drawing>
          <wp:inline distT="0" distB="0" distL="0" distR="0" wp14:anchorId="52C07121" wp14:editId="3BC0EEC8">
            <wp:extent cx="1748155" cy="7493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48155" cy="74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16814B" w14:textId="10493834" w:rsidR="00B20614" w:rsidRDefault="004D555F" w:rsidP="004D555F">
      <w:pPr>
        <w:jc w:val="right"/>
        <w:rPr>
          <w:rFonts w:ascii="Times New Roman" w:hAnsi="Times New Roman" w:cs="Times New Roman"/>
          <w:b/>
          <w:color w:val="00B0F0"/>
          <w:sz w:val="28"/>
          <w:szCs w:val="24"/>
        </w:rPr>
      </w:pPr>
      <w:r>
        <w:rPr>
          <w:rFonts w:ascii="Times New Roman" w:hAnsi="Times New Roman" w:cs="Times New Roman"/>
          <w:b/>
          <w:color w:val="00B0F0"/>
          <w:sz w:val="28"/>
          <w:szCs w:val="24"/>
        </w:rPr>
        <w:t>УСЛУГИ РОСРЕЕСТРА</w:t>
      </w:r>
    </w:p>
    <w:p w14:paraId="63FDDCB2" w14:textId="77777777" w:rsidR="004D555F" w:rsidRPr="004D555F" w:rsidRDefault="004D555F" w:rsidP="004D555F">
      <w:pPr>
        <w:jc w:val="right"/>
        <w:rPr>
          <w:rFonts w:ascii="Times New Roman" w:hAnsi="Times New Roman" w:cs="Times New Roman"/>
          <w:b/>
          <w:color w:val="00B0F0"/>
          <w:sz w:val="28"/>
          <w:szCs w:val="24"/>
        </w:rPr>
      </w:pPr>
      <w:bookmarkStart w:id="0" w:name="_GoBack"/>
      <w:bookmarkEnd w:id="0"/>
    </w:p>
    <w:p w14:paraId="6394B432" w14:textId="622201A1" w:rsidR="00B82501" w:rsidRPr="00B20614" w:rsidRDefault="0067261B" w:rsidP="00B82501">
      <w:pPr>
        <w:jc w:val="center"/>
        <w:rPr>
          <w:rFonts w:ascii="Segoe UI" w:hAnsi="Segoe UI" w:cs="Segoe UI"/>
          <w:b/>
          <w:sz w:val="28"/>
          <w:szCs w:val="24"/>
        </w:rPr>
      </w:pPr>
      <w:r w:rsidRPr="00B20614">
        <w:rPr>
          <w:rFonts w:ascii="Segoe UI" w:hAnsi="Segoe UI" w:cs="Segoe UI"/>
          <w:b/>
          <w:sz w:val="28"/>
          <w:szCs w:val="24"/>
        </w:rPr>
        <w:t>Количество объектов недвижимости Новосибирской области достигло трех миллионов</w:t>
      </w:r>
    </w:p>
    <w:p w14:paraId="03E1B975" w14:textId="059481B1" w:rsidR="00B82501" w:rsidRPr="00B20614" w:rsidRDefault="00B82501" w:rsidP="00B82501">
      <w:pPr>
        <w:jc w:val="center"/>
        <w:rPr>
          <w:rFonts w:ascii="Segoe UI" w:hAnsi="Segoe UI" w:cs="Segoe UI"/>
          <w:b/>
          <w:sz w:val="28"/>
          <w:szCs w:val="24"/>
        </w:rPr>
      </w:pPr>
    </w:p>
    <w:p w14:paraId="7CA39611" w14:textId="2D92EF5F" w:rsidR="005748B5" w:rsidRPr="00B20614" w:rsidRDefault="00B551DA" w:rsidP="005748B5">
      <w:pPr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ab/>
        <w:t>По состоянию на 1 августа 2024 года число объектов недвижимого имущества</w:t>
      </w:r>
      <w:r w:rsidR="00153B48" w:rsidRPr="00B20614">
        <w:rPr>
          <w:rFonts w:ascii="Segoe UI" w:hAnsi="Segoe UI" w:cs="Segoe UI"/>
          <w:sz w:val="28"/>
          <w:szCs w:val="24"/>
        </w:rPr>
        <w:t xml:space="preserve"> Новосибирской области</w:t>
      </w:r>
      <w:r w:rsidRPr="00B20614">
        <w:rPr>
          <w:rFonts w:ascii="Segoe UI" w:hAnsi="Segoe UI" w:cs="Segoe UI"/>
          <w:sz w:val="28"/>
          <w:szCs w:val="24"/>
        </w:rPr>
        <w:t>, прошедших государственный кадастровый учет и внесенных в Единый государственный реестр недвижимости (ЕГРН), достигло трех миллионов.</w:t>
      </w:r>
    </w:p>
    <w:p w14:paraId="225D8E5E" w14:textId="44EB1D6B" w:rsidR="0099110E" w:rsidRPr="00B20614" w:rsidRDefault="00B551DA" w:rsidP="005748B5">
      <w:pPr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ab/>
        <w:t xml:space="preserve">За последние пять лет количество объектов </w:t>
      </w:r>
      <w:r w:rsidR="00480006" w:rsidRPr="00B20614">
        <w:rPr>
          <w:rFonts w:ascii="Segoe UI" w:hAnsi="Segoe UI" w:cs="Segoe UI"/>
          <w:sz w:val="28"/>
          <w:szCs w:val="24"/>
        </w:rPr>
        <w:t xml:space="preserve">в ЕГРН </w:t>
      </w:r>
      <w:r w:rsidRPr="00B20614">
        <w:rPr>
          <w:rFonts w:ascii="Segoe UI" w:hAnsi="Segoe UI" w:cs="Segoe UI"/>
          <w:sz w:val="28"/>
          <w:szCs w:val="24"/>
        </w:rPr>
        <w:t xml:space="preserve">выросло на 306,5 тысяч или на 11%. </w:t>
      </w:r>
      <w:r w:rsidR="00153B48" w:rsidRPr="00B20614">
        <w:rPr>
          <w:rFonts w:ascii="Segoe UI" w:hAnsi="Segoe UI" w:cs="Segoe UI"/>
          <w:sz w:val="28"/>
          <w:szCs w:val="24"/>
        </w:rPr>
        <w:t>Сегодня п</w:t>
      </w:r>
      <w:r w:rsidR="0099110E" w:rsidRPr="00B20614">
        <w:rPr>
          <w:rFonts w:ascii="Segoe UI" w:hAnsi="Segoe UI" w:cs="Segoe UI"/>
          <w:sz w:val="28"/>
          <w:szCs w:val="24"/>
        </w:rPr>
        <w:t>очти половина всех объектов недвижимости в ЕГРН (47%) – это жилые и нежилые помещения, 18% состав</w:t>
      </w:r>
      <w:r w:rsidR="00153B48" w:rsidRPr="00B20614">
        <w:rPr>
          <w:rFonts w:ascii="Segoe UI" w:hAnsi="Segoe UI" w:cs="Segoe UI"/>
          <w:sz w:val="28"/>
          <w:szCs w:val="24"/>
        </w:rPr>
        <w:t xml:space="preserve"> – это </w:t>
      </w:r>
      <w:r w:rsidR="0099110E" w:rsidRPr="00B20614">
        <w:rPr>
          <w:rFonts w:ascii="Segoe UI" w:hAnsi="Segoe UI" w:cs="Segoe UI"/>
          <w:sz w:val="28"/>
          <w:szCs w:val="24"/>
        </w:rPr>
        <w:t>здания (жилые, нежилые</w:t>
      </w:r>
      <w:r w:rsidR="00153B48" w:rsidRPr="00B20614">
        <w:rPr>
          <w:rFonts w:ascii="Segoe UI" w:hAnsi="Segoe UI" w:cs="Segoe UI"/>
          <w:sz w:val="28"/>
          <w:szCs w:val="24"/>
        </w:rPr>
        <w:t>,</w:t>
      </w:r>
      <w:r w:rsidR="0099110E" w:rsidRPr="00B20614">
        <w:rPr>
          <w:rFonts w:ascii="Segoe UI" w:hAnsi="Segoe UI" w:cs="Segoe UI"/>
          <w:sz w:val="28"/>
          <w:szCs w:val="24"/>
        </w:rPr>
        <w:t xml:space="preserve"> садовые дома и строения, гаражи) и сооружения.</w:t>
      </w:r>
    </w:p>
    <w:p w14:paraId="67CAE1EE" w14:textId="7A2B6B89" w:rsidR="00B551DA" w:rsidRPr="00B20614" w:rsidRDefault="00B551DA" w:rsidP="0099110E">
      <w:pPr>
        <w:ind w:firstLine="708"/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>Треть всей недвижимости в ЕГРН составляют земельные участки.</w:t>
      </w:r>
    </w:p>
    <w:p w14:paraId="61382CFB" w14:textId="0217AE1B" w:rsidR="00B551DA" w:rsidRPr="00B20614" w:rsidRDefault="00B551DA" w:rsidP="005748B5">
      <w:pPr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 xml:space="preserve">О земельном фонде Новосибирской области подробнее </w:t>
      </w:r>
      <w:hyperlink r:id="rId7" w:history="1">
        <w:r w:rsidRPr="00B20614">
          <w:rPr>
            <w:rStyle w:val="a5"/>
            <w:rFonts w:ascii="Segoe UI" w:hAnsi="Segoe UI" w:cs="Segoe UI"/>
            <w:color w:val="auto"/>
            <w:sz w:val="28"/>
            <w:szCs w:val="24"/>
          </w:rPr>
          <w:t>здесь</w:t>
        </w:r>
      </w:hyperlink>
      <w:r w:rsidRPr="00B20614">
        <w:rPr>
          <w:rFonts w:ascii="Segoe UI" w:hAnsi="Segoe UI" w:cs="Segoe UI"/>
          <w:sz w:val="28"/>
          <w:szCs w:val="24"/>
        </w:rPr>
        <w:t>.</w:t>
      </w:r>
    </w:p>
    <w:p w14:paraId="5D37F1DE" w14:textId="77777777" w:rsidR="00183406" w:rsidRPr="00B20614" w:rsidRDefault="00B551DA" w:rsidP="005748B5">
      <w:pPr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ab/>
      </w:r>
      <w:r w:rsidR="0099110E" w:rsidRPr="00B20614">
        <w:rPr>
          <w:rFonts w:ascii="Segoe UI" w:hAnsi="Segoe UI" w:cs="Segoe UI"/>
          <w:sz w:val="28"/>
          <w:szCs w:val="24"/>
        </w:rPr>
        <w:t xml:space="preserve">В реестре недвижимости также содержатся </w:t>
      </w:r>
      <w:proofErr w:type="spellStart"/>
      <w:r w:rsidR="0099110E" w:rsidRPr="00B20614">
        <w:rPr>
          <w:rFonts w:ascii="Segoe UI" w:hAnsi="Segoe UI" w:cs="Segoe UI"/>
          <w:sz w:val="28"/>
          <w:szCs w:val="24"/>
        </w:rPr>
        <w:t>машино</w:t>
      </w:r>
      <w:proofErr w:type="spellEnd"/>
      <w:r w:rsidR="0099110E" w:rsidRPr="00B20614">
        <w:rPr>
          <w:rFonts w:ascii="Segoe UI" w:hAnsi="Segoe UI" w:cs="Segoe UI"/>
          <w:sz w:val="28"/>
          <w:szCs w:val="24"/>
        </w:rPr>
        <w:t xml:space="preserve">-места и </w:t>
      </w:r>
      <w:r w:rsidR="00480006" w:rsidRPr="00B20614">
        <w:rPr>
          <w:rFonts w:ascii="Segoe UI" w:hAnsi="Segoe UI" w:cs="Segoe UI"/>
          <w:sz w:val="28"/>
          <w:szCs w:val="24"/>
        </w:rPr>
        <w:t>единые недвижимые</w:t>
      </w:r>
      <w:r w:rsidR="0099110E" w:rsidRPr="00B20614">
        <w:rPr>
          <w:rFonts w:ascii="Segoe UI" w:hAnsi="Segoe UI" w:cs="Segoe UI"/>
          <w:sz w:val="28"/>
          <w:szCs w:val="24"/>
        </w:rPr>
        <w:t xml:space="preserve"> комплексы</w:t>
      </w:r>
      <w:r w:rsidR="00183406" w:rsidRPr="00B20614">
        <w:rPr>
          <w:rFonts w:ascii="Segoe UI" w:hAnsi="Segoe UI" w:cs="Segoe UI"/>
          <w:sz w:val="28"/>
          <w:szCs w:val="24"/>
        </w:rPr>
        <w:t xml:space="preserve">. Их количество из года в год растет. </w:t>
      </w:r>
    </w:p>
    <w:p w14:paraId="19503C97" w14:textId="70F938B1" w:rsidR="00183406" w:rsidRPr="00B20614" w:rsidRDefault="00183406" w:rsidP="00183406">
      <w:pPr>
        <w:ind w:firstLine="708"/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 xml:space="preserve">Напомним, что </w:t>
      </w:r>
      <w:proofErr w:type="spellStart"/>
      <w:r w:rsidRPr="00B20614">
        <w:rPr>
          <w:rFonts w:ascii="Segoe UI" w:hAnsi="Segoe UI" w:cs="Segoe UI"/>
          <w:sz w:val="28"/>
          <w:szCs w:val="24"/>
        </w:rPr>
        <w:t>машино</w:t>
      </w:r>
      <w:proofErr w:type="spellEnd"/>
      <w:r w:rsidRPr="00B20614">
        <w:rPr>
          <w:rFonts w:ascii="Segoe UI" w:hAnsi="Segoe UI" w:cs="Segoe UI"/>
          <w:sz w:val="28"/>
          <w:szCs w:val="24"/>
        </w:rPr>
        <w:t xml:space="preserve">-место с 2017 года является самостоятельным объектом недвижимости, за последние </w:t>
      </w:r>
      <w:r w:rsidR="00CD64E8" w:rsidRPr="00B20614">
        <w:rPr>
          <w:rFonts w:ascii="Segoe UI" w:hAnsi="Segoe UI" w:cs="Segoe UI"/>
          <w:sz w:val="28"/>
          <w:szCs w:val="24"/>
        </w:rPr>
        <w:t>три года</w:t>
      </w:r>
      <w:r w:rsidRPr="00B20614">
        <w:rPr>
          <w:rFonts w:ascii="Segoe UI" w:hAnsi="Segoe UI" w:cs="Segoe UI"/>
          <w:sz w:val="28"/>
          <w:szCs w:val="24"/>
        </w:rPr>
        <w:t xml:space="preserve"> их число выросло </w:t>
      </w:r>
      <w:r w:rsidR="00CD64E8" w:rsidRPr="00B20614">
        <w:rPr>
          <w:rFonts w:ascii="Segoe UI" w:hAnsi="Segoe UI" w:cs="Segoe UI"/>
          <w:sz w:val="28"/>
          <w:szCs w:val="24"/>
        </w:rPr>
        <w:t>более чем в 2 раза и составило почти 23,7 тысяч.</w:t>
      </w:r>
      <w:r w:rsidRPr="00B20614">
        <w:rPr>
          <w:rFonts w:ascii="Segoe UI" w:hAnsi="Segoe UI" w:cs="Segoe UI"/>
          <w:sz w:val="28"/>
          <w:szCs w:val="24"/>
        </w:rPr>
        <w:t xml:space="preserve"> </w:t>
      </w:r>
    </w:p>
    <w:p w14:paraId="134EE1FB" w14:textId="0E7FC8FE" w:rsidR="002013F7" w:rsidRPr="00B20614" w:rsidRDefault="002013F7" w:rsidP="00183406">
      <w:pPr>
        <w:ind w:firstLine="708"/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>Единый недвижимый комплекс (ЕНК) также стал популярным объекто</w:t>
      </w:r>
      <w:r w:rsidR="004D2A23" w:rsidRPr="00B20614">
        <w:rPr>
          <w:rFonts w:ascii="Segoe UI" w:hAnsi="Segoe UI" w:cs="Segoe UI"/>
          <w:sz w:val="28"/>
          <w:szCs w:val="24"/>
        </w:rPr>
        <w:t>м</w:t>
      </w:r>
      <w:r w:rsidRPr="00B20614">
        <w:rPr>
          <w:rFonts w:ascii="Segoe UI" w:hAnsi="Segoe UI" w:cs="Segoe UI"/>
          <w:sz w:val="28"/>
          <w:szCs w:val="24"/>
        </w:rPr>
        <w:t xml:space="preserve"> для новосибирцев, сегодня в ЕГРН содержится </w:t>
      </w:r>
      <w:r w:rsidR="00CD64E8" w:rsidRPr="00B20614">
        <w:rPr>
          <w:rFonts w:ascii="Segoe UI" w:hAnsi="Segoe UI" w:cs="Segoe UI"/>
          <w:sz w:val="28"/>
          <w:szCs w:val="24"/>
        </w:rPr>
        <w:t>83</w:t>
      </w:r>
      <w:r w:rsidRPr="00B20614">
        <w:rPr>
          <w:rFonts w:ascii="Segoe UI" w:hAnsi="Segoe UI" w:cs="Segoe UI"/>
          <w:sz w:val="28"/>
          <w:szCs w:val="24"/>
        </w:rPr>
        <w:t xml:space="preserve"> ЕНК, </w:t>
      </w:r>
      <w:r w:rsidR="006F2A99" w:rsidRPr="00B20614">
        <w:rPr>
          <w:rFonts w:ascii="Segoe UI" w:hAnsi="Segoe UI" w:cs="Segoe UI"/>
          <w:sz w:val="28"/>
          <w:szCs w:val="24"/>
        </w:rPr>
        <w:t>три</w:t>
      </w:r>
      <w:r w:rsidR="00CD64E8" w:rsidRPr="00B20614">
        <w:rPr>
          <w:rFonts w:ascii="Segoe UI" w:hAnsi="Segoe UI" w:cs="Segoe UI"/>
          <w:sz w:val="28"/>
          <w:szCs w:val="24"/>
        </w:rPr>
        <w:t xml:space="preserve"> года </w:t>
      </w:r>
      <w:r w:rsidRPr="00B20614">
        <w:rPr>
          <w:rFonts w:ascii="Segoe UI" w:hAnsi="Segoe UI" w:cs="Segoe UI"/>
          <w:sz w:val="28"/>
          <w:szCs w:val="24"/>
        </w:rPr>
        <w:t xml:space="preserve">назад в ЕГРН их было </w:t>
      </w:r>
      <w:r w:rsidR="006F2A99" w:rsidRPr="00B20614">
        <w:rPr>
          <w:rFonts w:ascii="Segoe UI" w:hAnsi="Segoe UI" w:cs="Segoe UI"/>
          <w:sz w:val="28"/>
          <w:szCs w:val="24"/>
        </w:rPr>
        <w:t>в 4 раза меньше (22).</w:t>
      </w:r>
      <w:r w:rsidRPr="00B20614">
        <w:rPr>
          <w:rFonts w:ascii="Segoe UI" w:hAnsi="Segoe UI" w:cs="Segoe UI"/>
          <w:sz w:val="28"/>
          <w:szCs w:val="24"/>
        </w:rPr>
        <w:t xml:space="preserve"> </w:t>
      </w:r>
    </w:p>
    <w:p w14:paraId="703DABB6" w14:textId="427348B2" w:rsidR="0099110E" w:rsidRPr="00B20614" w:rsidRDefault="0099110E" w:rsidP="005748B5">
      <w:pPr>
        <w:jc w:val="both"/>
        <w:rPr>
          <w:rFonts w:ascii="Segoe UI" w:hAnsi="Segoe UI" w:cs="Segoe UI"/>
          <w:sz w:val="28"/>
          <w:szCs w:val="24"/>
        </w:rPr>
      </w:pPr>
      <w:r w:rsidRPr="00B20614">
        <w:rPr>
          <w:rFonts w:ascii="Segoe UI" w:hAnsi="Segoe UI" w:cs="Segoe UI"/>
          <w:sz w:val="28"/>
          <w:szCs w:val="24"/>
        </w:rPr>
        <w:tab/>
        <w:t xml:space="preserve">Большинство объектов недвижимости </w:t>
      </w:r>
      <w:r w:rsidR="002013F7" w:rsidRPr="00B20614">
        <w:rPr>
          <w:rFonts w:ascii="Segoe UI" w:hAnsi="Segoe UI" w:cs="Segoe UI"/>
          <w:sz w:val="28"/>
          <w:szCs w:val="24"/>
        </w:rPr>
        <w:t xml:space="preserve">в регионе </w:t>
      </w:r>
      <w:r w:rsidRPr="00B20614">
        <w:rPr>
          <w:rFonts w:ascii="Segoe UI" w:hAnsi="Segoe UI" w:cs="Segoe UI"/>
          <w:sz w:val="28"/>
          <w:szCs w:val="24"/>
        </w:rPr>
        <w:t xml:space="preserve">содержат сведения о своих правообладателях – доля таких объектов </w:t>
      </w:r>
      <w:r w:rsidR="006B0763" w:rsidRPr="00B20614">
        <w:rPr>
          <w:rFonts w:ascii="Segoe UI" w:hAnsi="Segoe UI" w:cs="Segoe UI"/>
          <w:sz w:val="28"/>
          <w:szCs w:val="24"/>
        </w:rPr>
        <w:t xml:space="preserve">сегодня </w:t>
      </w:r>
      <w:r w:rsidRPr="00B20614">
        <w:rPr>
          <w:rFonts w:ascii="Segoe UI" w:hAnsi="Segoe UI" w:cs="Segoe UI"/>
          <w:sz w:val="28"/>
          <w:szCs w:val="24"/>
        </w:rPr>
        <w:t xml:space="preserve">составляет </w:t>
      </w:r>
      <w:r w:rsidR="00AD6BC7">
        <w:rPr>
          <w:rFonts w:ascii="Segoe UI" w:hAnsi="Segoe UI" w:cs="Segoe UI"/>
          <w:sz w:val="28"/>
          <w:szCs w:val="24"/>
        </w:rPr>
        <w:t>83</w:t>
      </w:r>
      <w:r w:rsidRPr="00B20614">
        <w:rPr>
          <w:rFonts w:ascii="Segoe UI" w:hAnsi="Segoe UI" w:cs="Segoe UI"/>
          <w:sz w:val="28"/>
          <w:szCs w:val="24"/>
        </w:rPr>
        <w:t>%</w:t>
      </w:r>
      <w:r w:rsidR="002013F7" w:rsidRPr="00B20614">
        <w:rPr>
          <w:rFonts w:ascii="Segoe UI" w:hAnsi="Segoe UI" w:cs="Segoe UI"/>
          <w:sz w:val="28"/>
          <w:szCs w:val="24"/>
        </w:rPr>
        <w:t>.</w:t>
      </w:r>
    </w:p>
    <w:p w14:paraId="6952754C" w14:textId="52DBE983" w:rsidR="002013F7" w:rsidRPr="00B20614" w:rsidRDefault="002013F7" w:rsidP="005748B5">
      <w:pPr>
        <w:jc w:val="both"/>
        <w:rPr>
          <w:rFonts w:ascii="Segoe UI" w:hAnsi="Segoe UI" w:cs="Segoe UI"/>
          <w:i/>
          <w:sz w:val="28"/>
          <w:szCs w:val="24"/>
        </w:rPr>
      </w:pPr>
      <w:r w:rsidRPr="00B20614">
        <w:rPr>
          <w:rFonts w:ascii="Segoe UI" w:hAnsi="Segoe UI" w:cs="Segoe UI"/>
          <w:i/>
          <w:sz w:val="28"/>
          <w:szCs w:val="24"/>
        </w:rPr>
        <w:t xml:space="preserve">«Рост записей о правообладателях – это результат не только строительства новых объектов недвижимости, но и результат </w:t>
      </w:r>
      <w:r w:rsidRPr="00B20614">
        <w:rPr>
          <w:rFonts w:ascii="Segoe UI" w:hAnsi="Segoe UI" w:cs="Segoe UI"/>
          <w:i/>
          <w:sz w:val="28"/>
          <w:szCs w:val="24"/>
        </w:rPr>
        <w:lastRenderedPageBreak/>
        <w:t xml:space="preserve">совместной работы новосибирского Росреестра и региональных органов власти по выявлению и внесению </w:t>
      </w:r>
      <w:r w:rsidR="001F28C8" w:rsidRPr="00B20614">
        <w:rPr>
          <w:rFonts w:ascii="Segoe UI" w:hAnsi="Segoe UI" w:cs="Segoe UI"/>
          <w:i/>
          <w:sz w:val="28"/>
          <w:szCs w:val="24"/>
        </w:rPr>
        <w:t xml:space="preserve">в Единый государственный реестр недвижимости </w:t>
      </w:r>
      <w:r w:rsidRPr="00B20614">
        <w:rPr>
          <w:rFonts w:ascii="Segoe UI" w:hAnsi="Segoe UI" w:cs="Segoe UI"/>
          <w:i/>
          <w:sz w:val="28"/>
          <w:szCs w:val="24"/>
        </w:rPr>
        <w:t>сведений о правообладателях ранее учтенных объектов недвижимости,</w:t>
      </w:r>
      <w:r w:rsidRPr="00B20614">
        <w:rPr>
          <w:rFonts w:ascii="Segoe UI" w:hAnsi="Segoe UI" w:cs="Segoe UI"/>
          <w:sz w:val="28"/>
          <w:szCs w:val="24"/>
        </w:rPr>
        <w:t xml:space="preserve"> - сообщила </w:t>
      </w:r>
      <w:r w:rsidRPr="00B20614">
        <w:rPr>
          <w:rFonts w:ascii="Segoe UI" w:hAnsi="Segoe UI" w:cs="Segoe UI"/>
          <w:b/>
          <w:sz w:val="28"/>
          <w:szCs w:val="24"/>
        </w:rPr>
        <w:t>Наталья Ивчатова</w:t>
      </w:r>
      <w:r w:rsidRPr="00B20614">
        <w:rPr>
          <w:rFonts w:ascii="Segoe UI" w:hAnsi="Segoe UI" w:cs="Segoe UI"/>
          <w:sz w:val="28"/>
          <w:szCs w:val="24"/>
        </w:rPr>
        <w:t xml:space="preserve">, заместитель руководителя Управления Росреестра по Новосибирской области. </w:t>
      </w:r>
      <w:r w:rsidR="00CA4D4F" w:rsidRPr="00B20614">
        <w:rPr>
          <w:rFonts w:ascii="Segoe UI" w:hAnsi="Segoe UI" w:cs="Segoe UI"/>
          <w:sz w:val="28"/>
          <w:szCs w:val="24"/>
        </w:rPr>
        <w:t>–</w:t>
      </w:r>
      <w:r w:rsidRPr="00B20614">
        <w:rPr>
          <w:rFonts w:ascii="Segoe UI" w:hAnsi="Segoe UI" w:cs="Segoe UI"/>
          <w:sz w:val="28"/>
          <w:szCs w:val="24"/>
        </w:rPr>
        <w:t xml:space="preserve"> </w:t>
      </w:r>
      <w:r w:rsidR="00803F25" w:rsidRPr="00B20614">
        <w:rPr>
          <w:rFonts w:ascii="Segoe UI" w:hAnsi="Segoe UI" w:cs="Segoe UI"/>
          <w:i/>
          <w:sz w:val="28"/>
          <w:szCs w:val="24"/>
        </w:rPr>
        <w:t xml:space="preserve">Целью данной работы является обеспечение защиты прав собственности владельцев недвижимости. </w:t>
      </w:r>
      <w:r w:rsidR="001F28C8" w:rsidRPr="00B20614">
        <w:rPr>
          <w:rFonts w:ascii="Segoe UI" w:hAnsi="Segoe UI" w:cs="Segoe UI"/>
          <w:i/>
          <w:sz w:val="28"/>
          <w:szCs w:val="24"/>
        </w:rPr>
        <w:t>Н</w:t>
      </w:r>
      <w:r w:rsidR="00803F25" w:rsidRPr="00B20614">
        <w:rPr>
          <w:rFonts w:ascii="Segoe UI" w:hAnsi="Segoe UI" w:cs="Segoe UI"/>
          <w:i/>
          <w:sz w:val="28"/>
          <w:szCs w:val="24"/>
        </w:rPr>
        <w:t xml:space="preserve">аличие факта регистрации недвижимости – это беспрепятственное распоряжение имуществом, получение кредита под залог недвижимости, решение </w:t>
      </w:r>
      <w:r w:rsidR="000E2BE7" w:rsidRPr="00B20614">
        <w:rPr>
          <w:rFonts w:ascii="Segoe UI" w:hAnsi="Segoe UI" w:cs="Segoe UI"/>
          <w:i/>
          <w:sz w:val="28"/>
          <w:szCs w:val="24"/>
        </w:rPr>
        <w:t xml:space="preserve">земельных </w:t>
      </w:r>
      <w:r w:rsidR="00803F25" w:rsidRPr="00B20614">
        <w:rPr>
          <w:rFonts w:ascii="Segoe UI" w:hAnsi="Segoe UI" w:cs="Segoe UI"/>
          <w:i/>
          <w:sz w:val="28"/>
          <w:szCs w:val="24"/>
        </w:rPr>
        <w:t>вопросов, получение разрешений на строительство».</w:t>
      </w:r>
    </w:p>
    <w:p w14:paraId="7E95F3B9" w14:textId="77777777" w:rsidR="00B20614" w:rsidRDefault="00803F25" w:rsidP="00B2061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4"/>
        </w:rPr>
      </w:pPr>
      <w:r w:rsidRPr="000E2BE7">
        <w:rPr>
          <w:rFonts w:ascii="Times New Roman" w:hAnsi="Times New Roman" w:cs="Times New Roman"/>
          <w:sz w:val="28"/>
          <w:szCs w:val="24"/>
        </w:rPr>
        <w:tab/>
      </w:r>
    </w:p>
    <w:p w14:paraId="5A575B41" w14:textId="68F79EDA" w:rsidR="00B20614" w:rsidRDefault="00B20614" w:rsidP="00B20614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14:paraId="6454B091" w14:textId="77777777" w:rsidR="00B20614" w:rsidRDefault="00B20614" w:rsidP="00B20614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14:paraId="2006905B" w14:textId="77777777" w:rsidR="00B20614" w:rsidRDefault="00B20614" w:rsidP="00B20614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14:paraId="36DCB931" w14:textId="77777777" w:rsidR="00B20614" w:rsidRPr="00141714" w:rsidRDefault="00B20614" w:rsidP="00B20614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68514" wp14:editId="77CC0563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14D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14:paraId="4CB9673D" w14:textId="77777777" w:rsidR="00B20614" w:rsidRPr="00141714" w:rsidRDefault="00B20614" w:rsidP="00B2061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7FBA7236" w14:textId="77777777" w:rsidR="00B20614" w:rsidRPr="00141714" w:rsidRDefault="00B20614" w:rsidP="00B20614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2EBC86C4" w14:textId="77777777" w:rsidR="00B20614" w:rsidRPr="00141714" w:rsidRDefault="00B20614" w:rsidP="00B2061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14:paraId="118ADE81" w14:textId="77777777" w:rsidR="00B20614" w:rsidRPr="00141714" w:rsidRDefault="00B20614" w:rsidP="00B20614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1786B16A" w14:textId="77777777" w:rsidR="00B20614" w:rsidRPr="00141714" w:rsidRDefault="00B20614" w:rsidP="00B2061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2550EBFA" w14:textId="77777777" w:rsidR="00B20614" w:rsidRPr="00141714" w:rsidRDefault="00B20614" w:rsidP="00B20614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2C799FB3" w14:textId="77777777" w:rsidR="00B20614" w:rsidRPr="00141714" w:rsidRDefault="00B20614" w:rsidP="00B2061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14:paraId="50F0739D" w14:textId="77777777" w:rsidR="00B20614" w:rsidRPr="00141714" w:rsidRDefault="004D555F" w:rsidP="00B2061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20614" w:rsidRPr="003E08DB">
          <w:rPr>
            <w:rStyle w:val="a5"/>
            <w:rFonts w:ascii="Segoe UI" w:hAnsi="Segoe UI" w:cs="Segoe UI"/>
            <w:sz w:val="18"/>
            <w:szCs w:val="20"/>
            <w:lang w:val="x-none"/>
          </w:rPr>
          <w:t>oko@r</w:t>
        </w:r>
        <w:r w:rsidR="00B20614" w:rsidRPr="003E08DB">
          <w:rPr>
            <w:rStyle w:val="a5"/>
            <w:rFonts w:ascii="Segoe UI" w:hAnsi="Segoe UI" w:cs="Segoe UI"/>
            <w:sz w:val="18"/>
            <w:szCs w:val="20"/>
          </w:rPr>
          <w:t>54</w:t>
        </w:r>
        <w:r w:rsidR="00B20614" w:rsidRPr="003E08DB">
          <w:rPr>
            <w:rStyle w:val="a5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="00B20614"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14:paraId="339022DB" w14:textId="77777777" w:rsidR="00B20614" w:rsidRPr="00141714" w:rsidRDefault="00B20614" w:rsidP="00B2061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14:paraId="3B95F6B6" w14:textId="77777777" w:rsidR="00B20614" w:rsidRDefault="00B20614" w:rsidP="00C70CB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5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5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5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5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5"/>
            <w:rFonts w:ascii="Segoe UI" w:hAnsi="Segoe UI" w:cs="Segoe UI"/>
            <w:sz w:val="20"/>
          </w:rPr>
          <w:t>Телеграм</w:t>
        </w:r>
        <w:proofErr w:type="spellEnd"/>
      </w:hyperlink>
    </w:p>
    <w:p w14:paraId="5CFEB598" w14:textId="3BCFC8A4" w:rsidR="00C31126" w:rsidRDefault="00C31126" w:rsidP="005748B5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2D5102B0" w14:textId="77777777" w:rsidR="00B20614" w:rsidRPr="000E2BE7" w:rsidRDefault="00B20614" w:rsidP="005748B5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197DB870" w14:textId="07196AA5" w:rsidR="0099110E" w:rsidRPr="000E2BE7" w:rsidRDefault="0099110E" w:rsidP="005748B5">
      <w:pPr>
        <w:jc w:val="both"/>
        <w:rPr>
          <w:rFonts w:ascii="Times New Roman" w:hAnsi="Times New Roman" w:cs="Times New Roman"/>
          <w:sz w:val="28"/>
          <w:szCs w:val="24"/>
        </w:rPr>
      </w:pPr>
      <w:r w:rsidRPr="000E2BE7">
        <w:rPr>
          <w:rFonts w:ascii="Times New Roman" w:hAnsi="Times New Roman" w:cs="Times New Roman"/>
          <w:sz w:val="28"/>
          <w:szCs w:val="24"/>
        </w:rPr>
        <w:lastRenderedPageBreak/>
        <w:tab/>
      </w:r>
    </w:p>
    <w:p w14:paraId="3411AADB" w14:textId="25062C49" w:rsidR="00183B75" w:rsidRDefault="00183B75" w:rsidP="00B8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83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71666"/>
    <w:multiLevelType w:val="multilevel"/>
    <w:tmpl w:val="DB1EC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AA"/>
    <w:rsid w:val="00082286"/>
    <w:rsid w:val="000E2BE7"/>
    <w:rsid w:val="00153B48"/>
    <w:rsid w:val="00183406"/>
    <w:rsid w:val="00183B75"/>
    <w:rsid w:val="001F28C8"/>
    <w:rsid w:val="002013F7"/>
    <w:rsid w:val="00357AEB"/>
    <w:rsid w:val="003A3D4C"/>
    <w:rsid w:val="00480006"/>
    <w:rsid w:val="004D2A23"/>
    <w:rsid w:val="004D555F"/>
    <w:rsid w:val="005748B5"/>
    <w:rsid w:val="0066101C"/>
    <w:rsid w:val="0067261B"/>
    <w:rsid w:val="006B0763"/>
    <w:rsid w:val="006B12AA"/>
    <w:rsid w:val="006F2A99"/>
    <w:rsid w:val="007C42EE"/>
    <w:rsid w:val="00803F25"/>
    <w:rsid w:val="00867B36"/>
    <w:rsid w:val="0099110E"/>
    <w:rsid w:val="009C0D74"/>
    <w:rsid w:val="00AD6BC7"/>
    <w:rsid w:val="00B02DB3"/>
    <w:rsid w:val="00B20614"/>
    <w:rsid w:val="00B551DA"/>
    <w:rsid w:val="00B82501"/>
    <w:rsid w:val="00C31126"/>
    <w:rsid w:val="00C70CB2"/>
    <w:rsid w:val="00CA4D4F"/>
    <w:rsid w:val="00C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25E8"/>
  <w15:chartTrackingRefBased/>
  <w15:docId w15:val="{18E639D7-CD8A-4FFA-AA5A-9BF77F3E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A3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53B4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B4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CD6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64E8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C70C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0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press/archive/reg/ploshchad-zemel-naselennykh-punktov-novosibirskoy-oblasti-uvelichilas/" TargetMode="External"/><Relationship Id="rId12" Type="http://schemas.openxmlformats.org/officeDocument/2006/relationships/hyperlink" Target="https://dzen.ru/rosreestr_n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ok.ru/group/700000009878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C7707-F292-43EC-AE62-A6629CD7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28</cp:revision>
  <cp:lastPrinted>2024-08-26T11:13:00Z</cp:lastPrinted>
  <dcterms:created xsi:type="dcterms:W3CDTF">2024-08-24T04:31:00Z</dcterms:created>
  <dcterms:modified xsi:type="dcterms:W3CDTF">2024-08-27T07:51:00Z</dcterms:modified>
</cp:coreProperties>
</file>