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18" w:rsidRDefault="006F1218" w:rsidP="006F121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F1218" w:rsidRDefault="006F1218" w:rsidP="006F1218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D1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6F1218" w:rsidRDefault="006F1218" w:rsidP="006F1218">
      <w:pPr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>
        <w:t xml:space="preserve">                                                </w:t>
      </w:r>
      <w:r w:rsidR="00984D19"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>
        <w:rPr>
          <w:b/>
        </w:rPr>
        <w:t xml:space="preserve">Периодическое печатное  издание Совета депутатов и администрации  Суздальского сельсовета от </w:t>
      </w:r>
      <w:r w:rsidR="00270A0A">
        <w:rPr>
          <w:b/>
        </w:rPr>
        <w:t>14</w:t>
      </w:r>
      <w:r>
        <w:rPr>
          <w:b/>
        </w:rPr>
        <w:t xml:space="preserve"> </w:t>
      </w:r>
      <w:r w:rsidR="00270A0A">
        <w:rPr>
          <w:b/>
        </w:rPr>
        <w:t>декабря</w:t>
      </w:r>
      <w:r>
        <w:rPr>
          <w:b/>
        </w:rPr>
        <w:t xml:space="preserve">  2023   № 47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</w:p>
    <w:p w:rsidR="0033759A" w:rsidRDefault="0033759A" w:rsidP="0033759A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Segoe UI" w:hAnsi="Segoe UI" w:cs="Segoe UI"/>
          <w:b/>
          <w:noProof/>
          <w:sz w:val="28"/>
        </w:rPr>
        <w:t>В ЕГРН внесены сведения о границах всех смежных с Новосибирской областью субъектов Российской Федерации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завершены работы по внесению межрегиональных границ в Единый государственный реестр недвижимости, внесено 100% сведений.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Новосибирская область имеет четыре границы с другими субъектами Российской Федерации: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Омской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Томской областями, Алтайским краем, Кемеровской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область-Кузбассом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конце ноября 2023 года в ЕГРН внесена граница между Новосибирской областью и Томской областью.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Протяженность северной границы с Томской областью составляет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857,89 км, в основном она проходит по территории лесных массивов и сельхозугодий. Со стороны Новосибирской области граничными являются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Кыштовский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Северный,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Убинский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Колыванский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Мошковский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муниципальные районы, а со стороны Томской области –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Каргасокский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Парабельский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Бакчарский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Шегарский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Кожевниковский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Томский муниципальные районы.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«Благодаря совместной работе Управлений </w:t>
      </w:r>
      <w:proofErr w:type="spell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и органов власти Новосибирской области, Алтайского края, Кемеровской области-Кузбасса, Омской области и Томской все </w:t>
      </w:r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>границы Новосибирской области с соседними субъектами внесены в ЕГРН»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- сообщила руководитель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Светлана </w:t>
      </w:r>
      <w:proofErr w:type="spellStart"/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Рягузова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подчеркнув, что установление границ между субъектами Российской Федерации и внесение сведений о них в ЕГРН – важнейшая задача в реализации государственной программы «Национальная система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пространственных данных», наполнении Единого государственного реестра недвижимости необходимыми, полными и точными сведениями.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Calibri" w:hAnsi="Segoe UI" w:cs="Segoe UI"/>
          <w:b/>
          <w:noProof/>
          <w:sz w:val="28"/>
        </w:rPr>
        <w:t>В Новосибирской области утверждены результаты государственной кадастровой оценки объектов капитального строительства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Новосибирской области завершена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машино-мест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которая проводилась в 2023 году в рамках единого цикла оценки во всех регионах России.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Работы выполнены 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Переоценено 1 944 105 объектов капитального строительства.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Результаты оценки утверждены приказом Департамента имущества и земельных отношений Новосибирской области от 03.11.2023 № 3533-НПА. Указанный приказ и приложения к нему опубликованы в сетевом издании «Официальный интернет-портал правовой информации Новосибирской области»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www.nsopravo.ru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от 03.11.2023,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(http://dizo.nso.ru/page/53).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Новая кадастровая стоимость будет применяться с 1 января 2024 года.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отчетом об оценке объектов капитального строительства Новосибирской области можно ознакомиться на сайте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сервисе </w:t>
      </w:r>
      <w:hyperlink r:id="rId12" w:history="1">
        <w:r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«Фонд данных государственной кадастровой оценки»</w:t>
        </w:r>
      </w:hyperlink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bCs/>
          <w:i/>
          <w:iCs/>
          <w:color w:val="0070C0"/>
        </w:rPr>
      </w:pPr>
      <w:r>
        <w:pict>
          <v:shape id="Прямая со стрелкой 3" o:spid="_x0000_s1029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</w:pic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eastAsia="Calibri" w:hAnsi="Segoe UI" w:cs="Segoe UI"/>
          <w:b/>
          <w:bCs/>
        </w:rPr>
        <w:t>Росреестра</w:t>
      </w:r>
      <w:proofErr w:type="spellEnd"/>
      <w:r>
        <w:rPr>
          <w:rFonts w:ascii="Segoe UI" w:eastAsia="Calibri" w:hAnsi="Segoe UI" w:cs="Segoe UI"/>
          <w:b/>
          <w:bCs/>
        </w:rPr>
        <w:t xml:space="preserve"> 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color w:val="000000"/>
          <w:sz w:val="18"/>
        </w:rPr>
      </w:pPr>
      <w:proofErr w:type="gramStart"/>
      <w:r>
        <w:rPr>
          <w:rFonts w:ascii="Segoe UI" w:eastAsia="Calibr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eastAsia="Calibr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eastAsia="Calibr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eastAsia="Calibri" w:hAnsi="Segoe UI" w:cs="Segoe UI"/>
          <w:sz w:val="18"/>
          <w:szCs w:val="18"/>
        </w:rPr>
        <w:t>Рягузова</w:t>
      </w:r>
      <w:proofErr w:type="spellEnd"/>
      <w:r>
        <w:rPr>
          <w:rFonts w:ascii="Segoe UI" w:eastAsia="Calibri" w:hAnsi="Segoe UI" w:cs="Segoe UI"/>
          <w:sz w:val="18"/>
          <w:szCs w:val="18"/>
        </w:rPr>
        <w:t>.</w:t>
      </w: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color w:val="000000"/>
          <w:sz w:val="18"/>
        </w:rPr>
      </w:pPr>
      <w:r>
        <w:rPr>
          <w:rFonts w:ascii="Segoe UI" w:eastAsia="Calibri" w:hAnsi="Segoe UI" w:cs="Segoe UI"/>
          <w:b/>
          <w:color w:val="000000"/>
          <w:sz w:val="18"/>
        </w:rPr>
        <w:t>Контакты для СМИ:</w:t>
      </w:r>
    </w:p>
    <w:p w:rsidR="0033759A" w:rsidRDefault="0033759A" w:rsidP="0033759A">
      <w:pPr>
        <w:spacing w:after="0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</w:t>
      </w:r>
    </w:p>
    <w:p w:rsidR="0033759A" w:rsidRDefault="0033759A" w:rsidP="0033759A">
      <w:pPr>
        <w:spacing w:after="0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630091, г. Новосибирск, ул. Державина, д. 28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4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5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6" w:history="1">
        <w:r>
          <w:rPr>
            <w:rStyle w:val="a3"/>
            <w:rFonts w:ascii="Segoe UI" w:eastAsia="Calibri" w:hAnsi="Segoe UI" w:cs="Segoe UI"/>
            <w:sz w:val="18"/>
            <w:szCs w:val="18"/>
          </w:rPr>
          <w:t>Одноклассники</w:t>
        </w:r>
      </w:hyperlink>
      <w:r>
        <w:rPr>
          <w:rFonts w:ascii="Segoe UI" w:eastAsia="Calibri" w:hAnsi="Segoe UI" w:cs="Segoe UI"/>
          <w:color w:val="0000FF"/>
          <w:sz w:val="18"/>
          <w:szCs w:val="18"/>
        </w:rPr>
        <w:t xml:space="preserve">, </w:t>
      </w:r>
      <w:hyperlink r:id="rId1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>
        <w:rPr>
          <w:rFonts w:ascii="Segoe UI" w:eastAsia="Times New Roman" w:hAnsi="Segoe UI" w:cs="Segoe UI"/>
          <w:color w:val="0000FF"/>
          <w:sz w:val="20"/>
          <w:szCs w:val="20"/>
          <w:lang w:eastAsia="ru-RU"/>
        </w:rPr>
        <w:t xml:space="preserve">, </w:t>
      </w:r>
      <w:hyperlink r:id="rId18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3759A" w:rsidRDefault="0033759A" w:rsidP="0033759A">
      <w:pPr>
        <w:rPr>
          <w:rFonts w:ascii="Segoe UI" w:hAnsi="Segoe UI" w:cs="Segoe UI"/>
          <w:noProof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30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28"/>
        </w:rPr>
        <w:t>Новосибирский Росреестр подвел итоги «горячей» телефонной линии ко Дню юриста</w:t>
      </w:r>
    </w:p>
    <w:p w:rsidR="0033759A" w:rsidRDefault="0033759A" w:rsidP="0033759A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33759A" w:rsidRDefault="0033759A" w:rsidP="0033759A">
      <w:pPr>
        <w:pStyle w:val="Standard"/>
        <w:tabs>
          <w:tab w:val="clear" w:pos="708"/>
          <w:tab w:val="left" w:pos="756"/>
          <w:tab w:val="left" w:pos="852"/>
        </w:tabs>
        <w:ind w:firstLine="754"/>
        <w:jc w:val="both"/>
      </w:pPr>
      <w:r>
        <w:rPr>
          <w:rFonts w:ascii="Segoe UI" w:hAnsi="Segoe UI" w:cs="Segoe UI"/>
          <w:sz w:val="28"/>
          <w:szCs w:val="28"/>
        </w:rPr>
        <w:t xml:space="preserve">В честь Дня юриста 1 декабря в новосибирском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прошла «горячая» телефонная линия.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Публикуем ответы на наиболее популярные вопросы.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уплатить государственную пошлину за регистрацию права общей совместной собственности супругов?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С заявлением о государственной регистрации права общей совместной собственности супругов может обратиться один из супругов, указав в заявлении о регистрации права сведения об обоих супругах. В таком случае государственную пошлину в полном размере уплачивает супруг, подавший заявление. 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Если заявление о регистрации права общей совместной собственности представили об супруга, государственную пошлину они уплачивают пополам. Например, при регистрации права общей совместной собственности квартиры каждому из супругов следует уплатить по 1000 рублей.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погасить запись об ипотеке, если организация - залогодержатель ликвидирована и правопреемников нет?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Cs/>
          <w:color w:val="464C55"/>
          <w:kern w:val="3"/>
          <w:sz w:val="28"/>
          <w:szCs w:val="28"/>
          <w:lang w:eastAsia="zh-CN" w:bidi="hi-IN"/>
        </w:rPr>
        <w:t xml:space="preserve">          </w:t>
      </w:r>
      <w:r>
        <w:rPr>
          <w:rFonts w:ascii="Segoe UI" w:eastAsia="Segoe UI" w:hAnsi="Segoe UI" w:cs="Segoe UI"/>
          <w:bCs/>
          <w:color w:val="000000"/>
          <w:kern w:val="3"/>
          <w:sz w:val="28"/>
          <w:szCs w:val="28"/>
          <w:lang w:eastAsia="zh-CN" w:bidi="hi-IN"/>
        </w:rPr>
        <w:t>В указанном случае законом предусмотрен особый порядок погашения в Едином государственном реестре недвижимости (ЕГРН) записи об ипотеке. При ликвидации залогодержателя, являющегося юридическим лицом, запись об ипотеке погашается на основании заявления залогодателя и выписки из единого государственного реестра юридических лиц, подтверждающей ликвидацию данного юридического лица.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Если супруги купили квартиру в ипотеку, удостоверенную закладной, может ли один из супругов подать заявление о прекращении ипотеки?</w:t>
      </w:r>
    </w:p>
    <w:p w:rsidR="0033759A" w:rsidRDefault="0033759A" w:rsidP="0033759A">
      <w:pPr>
        <w:widowControl w:val="0"/>
        <w:tabs>
          <w:tab w:val="clear" w:pos="708"/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Если после погашения кредита банк выдал залогодателям документарную закладную с отметкой о полном исполнении обязательства, с заявлением о погашении регистрационной записи об ипотеке необходимо обратиться всем залогодателям. </w:t>
      </w:r>
    </w:p>
    <w:p w:rsidR="0033759A" w:rsidRDefault="0033759A" w:rsidP="0033759A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Style w:val="apple-converted-space"/>
          <w:rFonts w:eastAsia="Times New Roman"/>
          <w:lang w:eastAsia="ru-RU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Когда собственниками квартиры и залогодателями по сведениям ЕГРН являются об супруга, заявление о погашении ипотеки необходимо </w:t>
      </w: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lastRenderedPageBreak/>
        <w:t>подать им обоим.  Подать заявления можно лично или через представителя, которому выдана нотариально удостоверенная доверенность.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both"/>
      </w:pP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pict>
          <v:shape id="Прямая со стрелкой 5" o:spid="_x0000_s1030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</w:pic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9" w:history="1">
        <w:r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0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1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2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3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4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3759A" w:rsidRDefault="0033759A" w:rsidP="0033759A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7 декабря 2023 года с 14:00 до 15:00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Новосибирск, МФЦ «Площадь Труда», площадь Труда, 1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Новосибирск, МФЦ «Советский», ул. Арбузова, 6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Новосибирск, МФЦ «Железнодорожный», ул. 1905 года, 83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spellStart"/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spellEnd"/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7, корп. 1.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«Час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 МФЦ:  052,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www.mfc-nso.ru</w:t>
      </w:r>
      <w:proofErr w:type="spellEnd"/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: 8 800 100 34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34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pict>
          <v:shape id="Прямая со стрелкой 7" o:spid="_x0000_s1031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</w:pic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5" w:history="1">
        <w:r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6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7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8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9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0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tbl>
      <w:tblPr>
        <w:tblW w:w="9606" w:type="dxa"/>
        <w:tblLook w:val="01E0"/>
      </w:tblPr>
      <w:tblGrid>
        <w:gridCol w:w="3652"/>
        <w:gridCol w:w="5954"/>
      </w:tblGrid>
      <w:tr w:rsidR="0033759A" w:rsidTr="0033759A">
        <w:trPr>
          <w:trHeight w:val="3739"/>
        </w:trPr>
        <w:tc>
          <w:tcPr>
            <w:tcW w:w="3652" w:type="dxa"/>
          </w:tcPr>
          <w:p w:rsidR="0033759A" w:rsidRDefault="0033759A">
            <w:pPr>
              <w:pStyle w:val="a4"/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3759A" w:rsidRDefault="0033759A">
            <w:pPr>
              <w:ind w:left="-101"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для размещения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региональной странице Управления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Новосибирской области на официальном сайте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в сети Интернет (раздел «Новости»), на официальных страницах Управления в социальных сетях</w:t>
            </w:r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 Н.С. </w:t>
            </w:r>
            <w:proofErr w:type="spellStart"/>
            <w:r>
              <w:rPr>
                <w:sz w:val="28"/>
                <w:szCs w:val="28"/>
              </w:rPr>
              <w:t>Ивчатова</w:t>
            </w:r>
            <w:proofErr w:type="spellEnd"/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2023 г.</w:t>
            </w:r>
          </w:p>
          <w:p w:rsidR="0033759A" w:rsidRDefault="0033759A">
            <w:pPr>
              <w:pStyle w:val="a4"/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3759A" w:rsidRDefault="0033759A" w:rsidP="003375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lastRenderedPageBreak/>
        <w:t xml:space="preserve">Новосибирская область активно развивает спортивную инфраструктуру: 15 новых объектов </w:t>
      </w:r>
      <w:proofErr w:type="gramStart"/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поставлены</w:t>
      </w:r>
      <w:proofErr w:type="gramEnd"/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 xml:space="preserve"> на кадастровый учет</w:t>
      </w:r>
    </w:p>
    <w:p w:rsidR="0033759A" w:rsidRDefault="0033759A" w:rsidP="003375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Управлением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Новосибирской области были поставлены на кадастровый учет 15 новых спортивных объектов различной направленности. Они включают в себя как стадионы, так и различные спортивные комплексы, а также парки спортивного отдыха в городах Новосибирск, </w:t>
      </w:r>
      <w:proofErr w:type="spellStart"/>
      <w:r>
        <w:rPr>
          <w:color w:val="000000"/>
          <w:sz w:val="28"/>
          <w:szCs w:val="28"/>
        </w:rPr>
        <w:t>Искитим</w:t>
      </w:r>
      <w:proofErr w:type="spellEnd"/>
      <w:r>
        <w:rPr>
          <w:color w:val="000000"/>
          <w:sz w:val="28"/>
          <w:szCs w:val="28"/>
        </w:rPr>
        <w:t xml:space="preserve">, Обь, в </w:t>
      </w:r>
      <w:proofErr w:type="spellStart"/>
      <w:r>
        <w:rPr>
          <w:color w:val="000000"/>
          <w:sz w:val="28"/>
          <w:szCs w:val="28"/>
        </w:rPr>
        <w:t>Мошковском</w:t>
      </w:r>
      <w:proofErr w:type="spellEnd"/>
      <w:r>
        <w:rPr>
          <w:color w:val="000000"/>
          <w:sz w:val="28"/>
          <w:szCs w:val="28"/>
        </w:rPr>
        <w:t xml:space="preserve">, Татарском, Ордынском, </w:t>
      </w:r>
      <w:proofErr w:type="spellStart"/>
      <w:r>
        <w:rPr>
          <w:color w:val="000000"/>
          <w:sz w:val="28"/>
          <w:szCs w:val="28"/>
        </w:rPr>
        <w:t>Маслянинском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Баганском</w:t>
      </w:r>
      <w:proofErr w:type="spellEnd"/>
      <w:r>
        <w:rPr>
          <w:color w:val="000000"/>
          <w:sz w:val="28"/>
          <w:szCs w:val="28"/>
        </w:rPr>
        <w:t xml:space="preserve"> районах области. Благодаря этому объекты теперь могут быть использованы для проведения соревнований и тренировок на профессиональном уровне.</w:t>
      </w:r>
    </w:p>
    <w:p w:rsidR="0033759A" w:rsidRDefault="0033759A" w:rsidP="0033759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«Новосибирский </w:t>
      </w:r>
      <w:proofErr w:type="spellStart"/>
      <w:r>
        <w:rPr>
          <w:i/>
          <w:color w:val="000000"/>
          <w:sz w:val="28"/>
          <w:szCs w:val="28"/>
        </w:rPr>
        <w:t>Росреестр</w:t>
      </w:r>
      <w:proofErr w:type="spellEnd"/>
      <w:r>
        <w:rPr>
          <w:i/>
          <w:color w:val="000000"/>
          <w:sz w:val="28"/>
          <w:szCs w:val="28"/>
        </w:rPr>
        <w:t xml:space="preserve"> оперативно ставит новые объекты спортивной и социальной инфраструктуры на государственный кадастровый учет.</w:t>
      </w:r>
      <w:proofErr w:type="gramEnd"/>
      <w:r>
        <w:rPr>
          <w:i/>
          <w:color w:val="000000"/>
          <w:sz w:val="28"/>
          <w:szCs w:val="28"/>
        </w:rPr>
        <w:t xml:space="preserve"> Весь процесс занимает несколько часов при поступлении полного пакета документов»</w:t>
      </w:r>
      <w:r>
        <w:rPr>
          <w:color w:val="000000"/>
          <w:sz w:val="28"/>
          <w:szCs w:val="28"/>
        </w:rPr>
        <w:t xml:space="preserve">, – отметила </w:t>
      </w:r>
      <w:r>
        <w:rPr>
          <w:b/>
          <w:color w:val="000000"/>
          <w:sz w:val="28"/>
          <w:szCs w:val="28"/>
        </w:rPr>
        <w:t xml:space="preserve">Наталья </w:t>
      </w:r>
      <w:proofErr w:type="spellStart"/>
      <w:r>
        <w:rPr>
          <w:b/>
          <w:color w:val="000000"/>
          <w:sz w:val="28"/>
          <w:szCs w:val="28"/>
        </w:rPr>
        <w:t>Ивчатова</w:t>
      </w:r>
      <w:proofErr w:type="spellEnd"/>
      <w:r>
        <w:rPr>
          <w:color w:val="000000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Новосибирской области.</w:t>
      </w:r>
    </w:p>
    <w:p w:rsidR="0033759A" w:rsidRDefault="0033759A" w:rsidP="003375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Сергей </w:t>
      </w:r>
      <w:proofErr w:type="spellStart"/>
      <w:r>
        <w:rPr>
          <w:color w:val="000000"/>
          <w:sz w:val="28"/>
          <w:szCs w:val="28"/>
        </w:rPr>
        <w:t>Ахапов</w:t>
      </w:r>
      <w:proofErr w:type="spellEnd"/>
      <w:r>
        <w:rPr>
          <w:color w:val="000000"/>
          <w:sz w:val="28"/>
          <w:szCs w:val="28"/>
        </w:rPr>
        <w:t>, министр физической культуры и спорта Новосибирской области, отметил, что за последние пять лет в различных районах области было построено три полноценных стадиона и два крытых катка с искусственным льдом. Также были построены четыре универсальных спортивных комплекса. Самым крупным объектом, завершенным в 2023 году, стала Многофункциональная ледовая арена «Сибирь-Арена».</w:t>
      </w:r>
    </w:p>
    <w:p w:rsidR="0033759A" w:rsidRDefault="0033759A" w:rsidP="003375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информации Правительства Новосибирской области, всего в Новосибирской области было создано более 1000 спортивных объектов за последние пять лет.</w:t>
      </w:r>
    </w:p>
    <w:p w:rsidR="0033759A" w:rsidRDefault="0033759A" w:rsidP="0033759A">
      <w:pPr>
        <w:ind w:firstLine="709"/>
        <w:jc w:val="both"/>
        <w:rPr>
          <w:sz w:val="28"/>
          <w:szCs w:val="28"/>
        </w:rPr>
      </w:pPr>
    </w:p>
    <w:p w:rsidR="0033759A" w:rsidRDefault="0033759A" w:rsidP="0033759A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организации и контроля                                           Н.И. Шиловская</w:t>
      </w:r>
    </w:p>
    <w:p w:rsidR="0033759A" w:rsidRDefault="0033759A" w:rsidP="0033759A">
      <w:pPr>
        <w:jc w:val="both"/>
      </w:pPr>
    </w:p>
    <w:p w:rsidR="0033759A" w:rsidRDefault="0033759A" w:rsidP="0033759A">
      <w:pPr>
        <w:jc w:val="both"/>
      </w:pPr>
    </w:p>
    <w:p w:rsidR="0033759A" w:rsidRDefault="0033759A" w:rsidP="0033759A">
      <w:pPr>
        <w:jc w:val="both"/>
      </w:pPr>
    </w:p>
    <w:p w:rsidR="0033759A" w:rsidRDefault="0033759A" w:rsidP="0033759A"/>
    <w:p w:rsidR="0033759A" w:rsidRDefault="0033759A" w:rsidP="0033759A">
      <w:pPr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3075" cy="752475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28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</w:t>
      </w:r>
      <w:bookmarkStart w:id="0" w:name="_GoBack"/>
      <w:bookmarkEnd w:id="0"/>
      <w:r>
        <w:rPr>
          <w:rFonts w:ascii="Segoe UI" w:eastAsia="Times New Roman" w:hAnsi="Segoe UI" w:cs="Segoe UI"/>
          <w:sz w:val="28"/>
          <w:szCs w:val="28"/>
          <w:lang w:eastAsia="ru-RU"/>
        </w:rPr>
        <w:t>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возникновения чрезвычайной ситуации, государственные инспекторы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33759A" w:rsidRDefault="0033759A" w:rsidP="0033759A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pict>
          <v:shape id="Прямая со стрелкой 9" o:spid="_x0000_s1032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</w:pic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759A" w:rsidRDefault="0033759A" w:rsidP="0033759A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3759A" w:rsidRDefault="0033759A" w:rsidP="0033759A">
      <w:pPr>
        <w:tabs>
          <w:tab w:val="clear" w:pos="708"/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759A" w:rsidRDefault="0033759A" w:rsidP="0033759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1" w:history="1">
        <w:r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33759A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32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6F1218" w:rsidRDefault="0033759A" w:rsidP="0033759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3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4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35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6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F1218" w:rsidRDefault="006F1218" w:rsidP="006F1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6F1218" w:rsidRDefault="006F1218" w:rsidP="006F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6F1218" w:rsidRDefault="006F1218" w:rsidP="006F1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6F1218" w:rsidRDefault="006F1218" w:rsidP="006F1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</w:t>
      </w:r>
    </w:p>
    <w:p w:rsidR="006F1218" w:rsidRDefault="006F1218" w:rsidP="006F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E80179" w:rsidRDefault="006F1218" w:rsidP="003375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sectPr w:rsidR="00E80179" w:rsidSect="00E8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18"/>
    <w:rsid w:val="00270A0A"/>
    <w:rsid w:val="0033759A"/>
    <w:rsid w:val="006F1218"/>
    <w:rsid w:val="00984D19"/>
    <w:rsid w:val="00E8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  <o:r id="V:Rule3" type="connector" idref="#Прямая со стрелкой 3"/>
        <o:r id="V:Rule4" type="connector" idref="#Прямая со стрелкой 7"/>
        <o:r id="V:Rule5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8"/>
    <w:pPr>
      <w:tabs>
        <w:tab w:val="left" w:pos="708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218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6F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6F1218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218"/>
  </w:style>
  <w:style w:type="paragraph" w:styleId="a5">
    <w:name w:val="Balloon Text"/>
    <w:basedOn w:val="a"/>
    <w:link w:val="a6"/>
    <w:uiPriority w:val="99"/>
    <w:semiHidden/>
    <w:unhideWhenUsed/>
    <w:rsid w:val="006F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759A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rosreestr.gov.ru/wps/portal/cc_ib_svedFDGKO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mailto:oko@54upr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hyperlink" Target="https://t.me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t.me/rosreestr_nsk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hyperlink" Target="mailto:oko@54upr.rosreestr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3221</Words>
  <Characters>18361</Characters>
  <Application>Microsoft Office Word</Application>
  <DocSecurity>0</DocSecurity>
  <Lines>153</Lines>
  <Paragraphs>43</Paragraphs>
  <ScaleCrop>false</ScaleCrop>
  <Company>Microsoft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3</cp:revision>
  <dcterms:created xsi:type="dcterms:W3CDTF">2023-12-14T05:25:00Z</dcterms:created>
  <dcterms:modified xsi:type="dcterms:W3CDTF">2023-12-14T05:33:00Z</dcterms:modified>
</cp:coreProperties>
</file>