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emf" ContentType="image/x-emf"/>
  <Override PartName="/word/footer6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fff8"/>
        <w:tblpPr w:leftFromText="181" w:rightFromText="181" w:vertAnchor="page" w:horzAnchor="margin" w:tblpXSpec="center" w:tblpY="1270"/>
        <w:tblW w:w="10680" w:type="dxa"/>
        <w:jc w:val="center"/>
        <w:tblLayout w:type="fixed"/>
        <w:tblLook w:val="04A0"/>
      </w:tblPr>
      <w:tblGrid>
        <w:gridCol w:w="1560"/>
        <w:gridCol w:w="8461"/>
        <w:gridCol w:w="659"/>
      </w:tblGrid>
      <w:tr w:rsidR="00F26E39">
        <w:trPr>
          <w:jc w:val="center"/>
        </w:trPr>
        <w:tc>
          <w:tcPr>
            <w:tcW w:w="156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jc w:val="center"/>
              <w:rPr>
                <w:rFonts w:ascii="Times New Roman" w:eastAsia="Times New Roman" w:hAnsi="Times New Roman"/>
                <w:b/>
                <w:color w:val="FFFFFF" w:themeColor="background1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noProof/>
                <w:color w:val="FFFFFF" w:themeColor="background1"/>
                <w:sz w:val="28"/>
                <w:szCs w:val="28"/>
                <w:lang w:eastAsia="ru-RU"/>
              </w:rPr>
              <w:drawing>
                <wp:anchor distT="0" distB="0" distL="0" distR="0" simplePos="0" relativeHeight="251574272" behindDoc="1" locked="0" layoutInCell="1" allowOverlap="1">
                  <wp:simplePos x="0" y="0"/>
                  <wp:positionH relativeFrom="column">
                    <wp:posOffset>-593090</wp:posOffset>
                  </wp:positionH>
                  <wp:positionV relativeFrom="paragraph">
                    <wp:posOffset>-720725</wp:posOffset>
                  </wp:positionV>
                  <wp:extent cx="8409940" cy="20452715"/>
                  <wp:effectExtent l="0" t="0" r="0" b="0"/>
                  <wp:wrapNone/>
                  <wp:docPr id="1" name="Рисунок 4" descr="C:\Users\Отдел 1-1\Desktop\фон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4" descr="C:\Users\Отдел 1-1\Desktop\фон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09940" cy="204527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461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b/>
                <w:color w:val="FFFFFF" w:themeColor="background1"/>
                <w:sz w:val="32"/>
                <w:szCs w:val="32"/>
              </w:rPr>
            </w:pPr>
            <w:r>
              <w:rPr>
                <w:rFonts w:ascii="Times New Roman" w:eastAsia="Times New Roman" w:hAnsi="Times New Roman"/>
                <w:b/>
                <w:color w:val="FFFFFF" w:themeColor="background1"/>
                <w:sz w:val="32"/>
                <w:szCs w:val="32"/>
              </w:rPr>
              <w:t>Министерство Российской Федерации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b/>
                <w:color w:val="FFFFFF" w:themeColor="background1"/>
                <w:sz w:val="32"/>
                <w:szCs w:val="32"/>
              </w:rPr>
            </w:pPr>
            <w:r>
              <w:rPr>
                <w:rFonts w:ascii="Times New Roman" w:eastAsia="Times New Roman" w:hAnsi="Times New Roman"/>
                <w:b/>
                <w:color w:val="FFFFFF" w:themeColor="background1"/>
                <w:sz w:val="32"/>
                <w:szCs w:val="32"/>
              </w:rPr>
              <w:t xml:space="preserve">по делам гражданкой обороны, 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b/>
                <w:color w:val="FFFFFF" w:themeColor="background1"/>
                <w:sz w:val="32"/>
                <w:szCs w:val="32"/>
              </w:rPr>
            </w:pPr>
            <w:r>
              <w:rPr>
                <w:rFonts w:ascii="Times New Roman" w:eastAsia="Times New Roman" w:hAnsi="Times New Roman"/>
                <w:b/>
                <w:color w:val="FFFFFF" w:themeColor="background1"/>
                <w:sz w:val="32"/>
                <w:szCs w:val="32"/>
              </w:rPr>
              <w:t xml:space="preserve">чрезвычайным ситуациям и ликвидации последствий 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b/>
                <w:color w:val="FFFFFF" w:themeColor="background1"/>
                <w:sz w:val="32"/>
                <w:szCs w:val="32"/>
              </w:rPr>
            </w:pPr>
            <w:r>
              <w:rPr>
                <w:rFonts w:ascii="Times New Roman" w:eastAsia="Times New Roman" w:hAnsi="Times New Roman"/>
                <w:b/>
                <w:color w:val="FFFFFF" w:themeColor="background1"/>
                <w:sz w:val="32"/>
                <w:szCs w:val="32"/>
              </w:rPr>
              <w:t>стихийных бедствий</w:t>
            </w:r>
          </w:p>
          <w:p w:rsidR="00F26E39" w:rsidRDefault="00F26E39">
            <w:pPr>
              <w:widowControl w:val="0"/>
              <w:jc w:val="center"/>
              <w:rPr>
                <w:rFonts w:ascii="Times New Roman" w:eastAsia="Times New Roman" w:hAnsi="Times New Roman"/>
                <w:b/>
                <w:color w:val="FFFFFF" w:themeColor="background1"/>
                <w:sz w:val="28"/>
                <w:szCs w:val="28"/>
              </w:rPr>
            </w:pPr>
          </w:p>
        </w:tc>
        <w:tc>
          <w:tcPr>
            <w:tcW w:w="65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jc w:val="center"/>
              <w:rPr>
                <w:rFonts w:ascii="Times New Roman" w:eastAsia="Times New Roman" w:hAnsi="Times New Roman"/>
                <w:b/>
                <w:color w:val="FFFFFF" w:themeColor="background1"/>
                <w:sz w:val="28"/>
                <w:szCs w:val="28"/>
              </w:rPr>
            </w:pPr>
          </w:p>
        </w:tc>
      </w:tr>
      <w:tr w:rsidR="00F26E39">
        <w:trPr>
          <w:jc w:val="center"/>
        </w:trPr>
        <w:tc>
          <w:tcPr>
            <w:tcW w:w="156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jc w:val="center"/>
              <w:rPr>
                <w:rFonts w:ascii="Times New Roman" w:eastAsia="Times New Roman" w:hAnsi="Times New Roman"/>
                <w:b/>
                <w:color w:val="FFFFFF" w:themeColor="background1"/>
                <w:sz w:val="28"/>
                <w:szCs w:val="28"/>
              </w:rPr>
            </w:pPr>
          </w:p>
        </w:tc>
        <w:tc>
          <w:tcPr>
            <w:tcW w:w="8461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b/>
                <w:color w:val="FFFFFF" w:themeColor="background1"/>
                <w:sz w:val="32"/>
                <w:szCs w:val="32"/>
              </w:rPr>
            </w:pPr>
            <w:r>
              <w:rPr>
                <w:rFonts w:ascii="Times New Roman" w:eastAsia="Times New Roman" w:hAnsi="Times New Roman"/>
                <w:b/>
                <w:color w:val="FFFFFF" w:themeColor="background1"/>
                <w:sz w:val="32"/>
                <w:szCs w:val="32"/>
              </w:rPr>
              <w:t xml:space="preserve">Федеральное государственное бюджетное учреждение «Всероссийский ордена “Знак Почета” научно-исследовательский </w:t>
            </w:r>
            <w:r>
              <w:rPr>
                <w:rFonts w:ascii="Times New Roman" w:eastAsia="Times New Roman" w:hAnsi="Times New Roman"/>
                <w:b/>
                <w:color w:val="FFFFFF" w:themeColor="background1"/>
                <w:sz w:val="32"/>
                <w:szCs w:val="32"/>
              </w:rPr>
              <w:t>институт противопожарной обороны Министерства Российской Федерации по делам гражданской обороны, чрезвычайным ситуациям и ликвидации последствий стихийных бедствий»</w:t>
            </w:r>
          </w:p>
          <w:p w:rsidR="00F26E39" w:rsidRDefault="00F26E39">
            <w:pPr>
              <w:widowControl w:val="0"/>
              <w:jc w:val="center"/>
              <w:rPr>
                <w:rFonts w:ascii="Times New Roman" w:eastAsia="Times New Roman" w:hAnsi="Times New Roman"/>
                <w:color w:val="FFFFFF" w:themeColor="background1"/>
                <w:sz w:val="24"/>
                <w:szCs w:val="24"/>
              </w:rPr>
            </w:pPr>
          </w:p>
        </w:tc>
        <w:tc>
          <w:tcPr>
            <w:tcW w:w="65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jc w:val="center"/>
              <w:rPr>
                <w:rFonts w:ascii="Times New Roman" w:eastAsia="Times New Roman" w:hAnsi="Times New Roman"/>
                <w:b/>
                <w:color w:val="FFFFFF" w:themeColor="background1"/>
                <w:sz w:val="28"/>
                <w:szCs w:val="28"/>
              </w:rPr>
            </w:pPr>
          </w:p>
        </w:tc>
      </w:tr>
    </w:tbl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rPr>
          <w:rFonts w:ascii="Times New Roman" w:hAnsi="Times New Roman"/>
          <w:b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rPr>
          <w:rFonts w:ascii="Times New Roman" w:hAnsi="Times New Roman"/>
          <w:b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rPr>
          <w:rFonts w:ascii="Times New Roman" w:hAnsi="Times New Roman"/>
          <w:b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rPr>
          <w:rFonts w:ascii="Times New Roman" w:hAnsi="Times New Roman"/>
          <w:b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rPr>
          <w:rFonts w:ascii="Times New Roman" w:hAnsi="Times New Roman"/>
          <w:b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rPr>
          <w:rFonts w:ascii="Times New Roman" w:hAnsi="Times New Roman"/>
          <w:b/>
          <w:sz w:val="24"/>
          <w:szCs w:val="24"/>
        </w:rPr>
      </w:pPr>
    </w:p>
    <w:p w:rsidR="00F26E39" w:rsidRDefault="00F26E39">
      <w:pPr>
        <w:ind w:left="0" w:firstLine="0"/>
        <w:jc w:val="center"/>
        <w:rPr>
          <w:rFonts w:ascii="Times New Roman" w:hAnsi="Times New Roman"/>
          <w:b/>
          <w:sz w:val="36"/>
          <w:szCs w:val="36"/>
        </w:rPr>
      </w:pPr>
    </w:p>
    <w:p w:rsidR="00F26E39" w:rsidRDefault="00480A10">
      <w:pPr>
        <w:spacing w:line="240" w:lineRule="auto"/>
        <w:ind w:left="993" w:firstLine="0"/>
        <w:jc w:val="center"/>
        <w:rPr>
          <w:rFonts w:ascii="Times New Roman" w:hAnsi="Times New Roman"/>
          <w:b/>
          <w:color w:val="FFFFFF" w:themeColor="background1"/>
          <w:sz w:val="28"/>
          <w:szCs w:val="28"/>
        </w:rPr>
      </w:pPr>
      <w:r>
        <w:rPr>
          <w:rFonts w:ascii="Times New Roman" w:hAnsi="Times New Roman"/>
          <w:b/>
          <w:color w:val="FFFFFF" w:themeColor="background1"/>
          <w:sz w:val="28"/>
          <w:szCs w:val="28"/>
        </w:rPr>
        <w:t>МЕТОДИЧЕСКИЕ РЕКОМЕНДАЦИИ</w:t>
      </w:r>
    </w:p>
    <w:p w:rsidR="00F26E39" w:rsidRDefault="00480A10">
      <w:pPr>
        <w:spacing w:line="240" w:lineRule="auto"/>
        <w:ind w:left="993" w:firstLine="0"/>
        <w:jc w:val="center"/>
        <w:rPr>
          <w:rFonts w:ascii="Times New Roman" w:hAnsi="Times New Roman"/>
          <w:b/>
          <w:color w:val="FFFFFF" w:themeColor="background1"/>
          <w:sz w:val="28"/>
          <w:szCs w:val="28"/>
        </w:rPr>
      </w:pPr>
      <w:r>
        <w:rPr>
          <w:rFonts w:ascii="Times New Roman" w:hAnsi="Times New Roman"/>
          <w:b/>
          <w:color w:val="FFFFFF" w:themeColor="background1"/>
          <w:sz w:val="28"/>
          <w:szCs w:val="28"/>
        </w:rPr>
        <w:t xml:space="preserve">ПО ОРГАНИЗАЦИИ ПРОФИЛАКТИКИ ПОЖАРОВ </w:t>
      </w:r>
    </w:p>
    <w:p w:rsidR="00F26E39" w:rsidRDefault="00480A10">
      <w:pPr>
        <w:spacing w:line="240" w:lineRule="auto"/>
        <w:ind w:left="993" w:firstLine="0"/>
        <w:jc w:val="center"/>
        <w:rPr>
          <w:rFonts w:ascii="Times New Roman" w:hAnsi="Times New Roman"/>
          <w:b/>
          <w:color w:val="FFFFFF" w:themeColor="background1"/>
          <w:sz w:val="28"/>
          <w:szCs w:val="28"/>
        </w:rPr>
      </w:pPr>
      <w:bookmarkStart w:id="0" w:name="_GoBack"/>
      <w:r>
        <w:rPr>
          <w:rFonts w:ascii="Times New Roman" w:hAnsi="Times New Roman"/>
          <w:b/>
          <w:color w:val="FFFFFF" w:themeColor="background1"/>
          <w:sz w:val="28"/>
          <w:szCs w:val="28"/>
        </w:rPr>
        <w:t xml:space="preserve">ОТ </w:t>
      </w:r>
      <w:r>
        <w:rPr>
          <w:rFonts w:ascii="Times New Roman" w:hAnsi="Times New Roman"/>
          <w:b/>
          <w:color w:val="FFFFFF" w:themeColor="background1"/>
          <w:sz w:val="28"/>
          <w:szCs w:val="28"/>
        </w:rPr>
        <w:t>ЭЛЕКТРООБОРУДОВАНИЯ В ЖИЛЫХ И ОБЩЕСТВЕННЫХ ЗДАНИЯХ С ПРИМЕНЕНИЕМ ТЕХНИЧЕСКИХ СРЕДСТВ</w:t>
      </w:r>
      <w:bookmarkEnd w:id="0"/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color w:val="FFFFFF" w:themeColor="background1"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color w:val="FFFFFF" w:themeColor="background1"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color w:val="FFFFFF" w:themeColor="background1"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color w:val="FFFFFF" w:themeColor="background1"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color w:val="FFFFFF" w:themeColor="background1"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color w:val="FFFFFF" w:themeColor="background1"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color w:val="FFFFFF" w:themeColor="background1"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color w:val="FFFFFF" w:themeColor="background1"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color w:val="FFFFFF" w:themeColor="background1"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color w:val="FFFFFF" w:themeColor="background1"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color w:val="FFFFFF" w:themeColor="background1"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color w:val="FFFFFF" w:themeColor="background1"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color w:val="FFFFFF" w:themeColor="background1"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color w:val="FFFFFF" w:themeColor="background1"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color w:val="FFFFFF" w:themeColor="background1"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color w:val="FFFFFF" w:themeColor="background1"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color w:val="FFFFFF" w:themeColor="background1"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color w:val="FFFFFF" w:themeColor="background1"/>
          <w:sz w:val="24"/>
          <w:szCs w:val="24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eastAsia="Arial Unicode MS" w:hAnsi="Times New Roman"/>
          <w:b/>
          <w:color w:val="FFFFFF" w:themeColor="background1"/>
          <w:sz w:val="32"/>
          <w:szCs w:val="32"/>
          <w:u w:color="000000"/>
          <w:lang w:eastAsia="ru-RU"/>
        </w:rPr>
      </w:pPr>
    </w:p>
    <w:p w:rsidR="00F26E39" w:rsidRDefault="00480A10">
      <w:pPr>
        <w:spacing w:after="200" w:line="276" w:lineRule="auto"/>
        <w:ind w:left="0" w:firstLine="0"/>
        <w:jc w:val="center"/>
        <w:rPr>
          <w:rFonts w:ascii="Times New Roman" w:eastAsia="Times New Roman" w:hAnsi="Times New Roman"/>
          <w:color w:val="FFFFFF" w:themeColor="background1"/>
          <w:sz w:val="28"/>
          <w:szCs w:val="28"/>
          <w:lang w:eastAsia="ru-RU"/>
        </w:rPr>
        <w:sectPr w:rsidR="00F26E39">
          <w:pgSz w:w="11906" w:h="16838"/>
          <w:pgMar w:top="0" w:right="850" w:bottom="1134" w:left="1276" w:header="0" w:footer="0" w:gutter="0"/>
          <w:pgNumType w:start="1"/>
          <w:cols w:space="720"/>
          <w:formProt w:val="0"/>
          <w:docGrid w:linePitch="360"/>
        </w:sectPr>
      </w:pPr>
      <w:r>
        <w:rPr>
          <w:rFonts w:ascii="Times New Roman" w:eastAsia="Times New Roman" w:hAnsi="Times New Roman"/>
          <w:color w:val="FFFFFF" w:themeColor="background1"/>
          <w:sz w:val="28"/>
          <w:szCs w:val="28"/>
          <w:lang w:eastAsia="ru-RU"/>
        </w:rPr>
        <w:t>Москва 2022</w:t>
      </w:r>
    </w:p>
    <w:p w:rsidR="00F26E39" w:rsidRDefault="00480A10">
      <w:pPr>
        <w:spacing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>УДК 614.841.315</w:t>
      </w:r>
    </w:p>
    <w:p w:rsidR="00F26E39" w:rsidRDefault="00480A10">
      <w:pPr>
        <w:spacing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ББК  38.96</w:t>
      </w:r>
    </w:p>
    <w:p w:rsidR="00F26E39" w:rsidRDefault="00480A10">
      <w:pPr>
        <w:spacing w:line="240" w:lineRule="auto"/>
        <w:ind w:firstLine="284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М 54</w:t>
      </w:r>
    </w:p>
    <w:p w:rsidR="00F26E39" w:rsidRDefault="00F26E39">
      <w:pPr>
        <w:spacing w:line="240" w:lineRule="auto"/>
        <w:ind w:firstLine="624"/>
        <w:rPr>
          <w:rFonts w:ascii="Times New Roman" w:eastAsia="Times New Roman" w:hAnsi="Times New Roman"/>
          <w:sz w:val="28"/>
          <w:szCs w:val="28"/>
        </w:rPr>
      </w:pPr>
    </w:p>
    <w:p w:rsidR="00F26E39" w:rsidRDefault="00480A10">
      <w:pPr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Авторский коллектив:</w:t>
      </w:r>
    </w:p>
    <w:p w:rsidR="00F26E39" w:rsidRDefault="00480A10">
      <w:pPr>
        <w:spacing w:line="240" w:lineRule="auto"/>
        <w:jc w:val="center"/>
        <w:rPr>
          <w:rFonts w:ascii="Times New Roman" w:eastAsia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/>
          <w:i/>
          <w:sz w:val="28"/>
          <w:szCs w:val="28"/>
        </w:rPr>
        <w:t xml:space="preserve">А.И. Рябиков – нач. отдела; А.А. Назаров – зам. нач. отдела; </w:t>
      </w:r>
    </w:p>
    <w:p w:rsidR="00F26E39" w:rsidRDefault="00480A10">
      <w:pPr>
        <w:spacing w:line="240" w:lineRule="auto"/>
        <w:jc w:val="center"/>
        <w:rPr>
          <w:rFonts w:ascii="Times New Roman" w:eastAsia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/>
          <w:i/>
          <w:sz w:val="28"/>
          <w:szCs w:val="28"/>
        </w:rPr>
        <w:t>Г.И. Смелков – гл. науч. сотр; В.А. Пехотиков – вед. науч. сотр.;</w:t>
      </w:r>
    </w:p>
    <w:p w:rsidR="00F26E39" w:rsidRDefault="00480A10">
      <w:pPr>
        <w:spacing w:line="240" w:lineRule="auto"/>
        <w:jc w:val="center"/>
        <w:rPr>
          <w:rFonts w:ascii="Times New Roman" w:eastAsia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/>
          <w:i/>
          <w:sz w:val="28"/>
          <w:szCs w:val="28"/>
        </w:rPr>
        <w:t>Г.В. Боков – вед. науч. сотр; О.И. Грузинова – ст. науч. сотр;</w:t>
      </w:r>
    </w:p>
    <w:p w:rsidR="00F26E39" w:rsidRDefault="00480A10">
      <w:pPr>
        <w:spacing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i/>
          <w:sz w:val="28"/>
          <w:szCs w:val="28"/>
        </w:rPr>
        <w:t xml:space="preserve">В.И. Сибирко – нач. сектора </w:t>
      </w:r>
      <w:r>
        <w:rPr>
          <w:rFonts w:ascii="Times New Roman" w:eastAsia="Times New Roman" w:hAnsi="Times New Roman"/>
          <w:sz w:val="28"/>
          <w:szCs w:val="28"/>
        </w:rPr>
        <w:t>(ФГБУ ВНИИПО МЧС России)</w:t>
      </w:r>
    </w:p>
    <w:p w:rsidR="00F26E39" w:rsidRDefault="00F26E39">
      <w:pPr>
        <w:spacing w:line="240" w:lineRule="auto"/>
        <w:ind w:left="0" w:firstLine="0"/>
        <w:jc w:val="center"/>
        <w:rPr>
          <w:rFonts w:ascii="Times New Roman" w:eastAsia="Times New Roman" w:hAnsi="Times New Roman"/>
          <w:sz w:val="28"/>
          <w:szCs w:val="28"/>
        </w:rPr>
      </w:pPr>
    </w:p>
    <w:tbl>
      <w:tblPr>
        <w:tblStyle w:val="afff8"/>
        <w:tblW w:w="9571" w:type="dxa"/>
        <w:tblLayout w:type="fixed"/>
        <w:tblLook w:val="04A0"/>
      </w:tblPr>
      <w:tblGrid>
        <w:gridCol w:w="817"/>
        <w:gridCol w:w="8754"/>
      </w:tblGrid>
      <w:tr w:rsidR="00F26E39"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М 54</w:t>
            </w:r>
          </w:p>
        </w:tc>
        <w:tc>
          <w:tcPr>
            <w:tcW w:w="8753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Методические рекомендации по организации профилактики пожаров от </w:t>
            </w:r>
            <w:r>
              <w:rPr>
                <w:rFonts w:ascii="Times New Roman" w:eastAsia="Times New Roman" w:hAnsi="Times New Roman"/>
                <w:b/>
                <w:sz w:val="28"/>
                <w:szCs w:val="28"/>
              </w:rPr>
              <w:t>электрооборудования в жилых и общественных зданиях с применением технических средств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. – 2-е изд. –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br/>
              <w:t>М.: ФГБУ ВНИИПО МЧС России, 2022. 80 с.</w:t>
            </w:r>
          </w:p>
          <w:p w:rsidR="00F26E39" w:rsidRDefault="00F26E39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:rsidR="00F26E39" w:rsidRDefault="00480A10">
      <w:pPr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Методические рекомендации предназначены для исполнительных органов субъектов Российской Федерации, органов местног</w:t>
      </w:r>
      <w:r>
        <w:rPr>
          <w:rFonts w:ascii="Times New Roman" w:hAnsi="Times New Roman"/>
          <w:sz w:val="28"/>
          <w:szCs w:val="28"/>
        </w:rPr>
        <w:t>о самоуправления, организаций по реализации полномочий в области пожарной безопасности в жилье, собственников (арендаторов) жилых домов (квартир), а также использования территориальными органами МЧС России в целях правового просвещения и правового информир</w:t>
      </w:r>
      <w:r>
        <w:rPr>
          <w:rFonts w:ascii="Times New Roman" w:hAnsi="Times New Roman"/>
          <w:sz w:val="28"/>
          <w:szCs w:val="28"/>
        </w:rPr>
        <w:t>ования граждан и организаций.</w:t>
      </w:r>
    </w:p>
    <w:p w:rsidR="00F26E39" w:rsidRDefault="00480A10">
      <w:pPr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Настоящие Методические рекомендации определяют общие положения</w:t>
      </w:r>
      <w:r>
        <w:rPr>
          <w:rFonts w:ascii="Times New Roman" w:hAnsi="Times New Roman"/>
          <w:sz w:val="28"/>
          <w:szCs w:val="28"/>
        </w:rPr>
        <w:br/>
        <w:t>по организации профилактики пожаров от электрооборудования в жилых</w:t>
      </w:r>
      <w:r>
        <w:rPr>
          <w:rFonts w:ascii="Times New Roman" w:hAnsi="Times New Roman"/>
          <w:sz w:val="28"/>
          <w:szCs w:val="28"/>
        </w:rPr>
        <w:br/>
        <w:t>и общественных зданиях с применением технических средств.</w:t>
      </w:r>
    </w:p>
    <w:p w:rsidR="00F26E39" w:rsidRDefault="00480A10">
      <w:pPr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Настоящие методические рекомендации не</w:t>
      </w:r>
      <w:r>
        <w:rPr>
          <w:rFonts w:ascii="Times New Roman" w:hAnsi="Times New Roman"/>
          <w:sz w:val="28"/>
          <w:szCs w:val="28"/>
        </w:rPr>
        <w:t xml:space="preserve"> являются руководством</w:t>
      </w:r>
      <w:r>
        <w:rPr>
          <w:rFonts w:ascii="Times New Roman" w:hAnsi="Times New Roman"/>
          <w:sz w:val="28"/>
          <w:szCs w:val="28"/>
        </w:rPr>
        <w:br/>
        <w:t>по проектированию электроустановок зданий и монтажу аппаратов электрической защиты и других технических средств.</w:t>
      </w:r>
    </w:p>
    <w:p w:rsidR="00F26E39" w:rsidRDefault="00480A10">
      <w:pPr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Настоящие методические рекомендации не являются нормативным документом.</w:t>
      </w:r>
    </w:p>
    <w:p w:rsidR="00F26E39" w:rsidRDefault="00F26E39">
      <w:pPr>
        <w:spacing w:line="240" w:lineRule="auto"/>
        <w:ind w:left="0" w:firstLine="567"/>
        <w:rPr>
          <w:rFonts w:ascii="Times New Roman" w:hAnsi="Times New Roman"/>
          <w:sz w:val="28"/>
          <w:szCs w:val="28"/>
        </w:rPr>
      </w:pPr>
    </w:p>
    <w:p w:rsidR="00F26E39" w:rsidRDefault="00F26E39">
      <w:pPr>
        <w:spacing w:line="240" w:lineRule="auto"/>
        <w:ind w:left="0" w:firstLine="567"/>
        <w:rPr>
          <w:rFonts w:ascii="Times New Roman" w:hAnsi="Times New Roman"/>
          <w:sz w:val="28"/>
          <w:szCs w:val="28"/>
        </w:rPr>
      </w:pPr>
    </w:p>
    <w:p w:rsidR="00F26E39" w:rsidRDefault="00F26E39">
      <w:pPr>
        <w:spacing w:line="240" w:lineRule="auto"/>
        <w:ind w:left="0" w:firstLine="567"/>
        <w:rPr>
          <w:rFonts w:ascii="Times New Roman" w:hAnsi="Times New Roman"/>
          <w:sz w:val="28"/>
          <w:szCs w:val="28"/>
        </w:rPr>
      </w:pPr>
    </w:p>
    <w:p w:rsidR="00F26E39" w:rsidRDefault="00F26E39">
      <w:pPr>
        <w:spacing w:line="240" w:lineRule="auto"/>
        <w:ind w:left="0" w:firstLine="567"/>
        <w:rPr>
          <w:rFonts w:ascii="Times New Roman" w:hAnsi="Times New Roman"/>
          <w:sz w:val="28"/>
          <w:szCs w:val="28"/>
        </w:rPr>
      </w:pPr>
    </w:p>
    <w:p w:rsidR="00F26E39" w:rsidRDefault="00F26E39">
      <w:pPr>
        <w:spacing w:line="240" w:lineRule="auto"/>
        <w:ind w:left="0" w:firstLine="567"/>
        <w:rPr>
          <w:rFonts w:ascii="Times New Roman" w:hAnsi="Times New Roman"/>
          <w:sz w:val="28"/>
          <w:szCs w:val="28"/>
        </w:rPr>
      </w:pPr>
    </w:p>
    <w:p w:rsidR="00F26E39" w:rsidRDefault="00F26E39">
      <w:pPr>
        <w:spacing w:line="240" w:lineRule="auto"/>
        <w:ind w:left="0" w:firstLine="567"/>
        <w:rPr>
          <w:rFonts w:ascii="Times New Roman" w:hAnsi="Times New Roman"/>
          <w:sz w:val="28"/>
          <w:szCs w:val="28"/>
        </w:rPr>
      </w:pPr>
    </w:p>
    <w:p w:rsidR="00F26E39" w:rsidRDefault="00F26E39">
      <w:pPr>
        <w:spacing w:line="240" w:lineRule="auto"/>
        <w:ind w:left="0" w:firstLine="567"/>
        <w:rPr>
          <w:rFonts w:ascii="Times New Roman" w:hAnsi="Times New Roman"/>
          <w:sz w:val="28"/>
          <w:szCs w:val="28"/>
        </w:rPr>
      </w:pPr>
    </w:p>
    <w:p w:rsidR="00F26E39" w:rsidRDefault="00F26E39">
      <w:pPr>
        <w:spacing w:line="240" w:lineRule="auto"/>
        <w:ind w:left="0" w:firstLine="567"/>
        <w:rPr>
          <w:rFonts w:ascii="Times New Roman" w:hAnsi="Times New Roman"/>
          <w:sz w:val="28"/>
          <w:szCs w:val="28"/>
        </w:rPr>
      </w:pPr>
    </w:p>
    <w:p w:rsidR="00F26E39" w:rsidRDefault="00F26E39">
      <w:pPr>
        <w:spacing w:line="240" w:lineRule="auto"/>
        <w:ind w:left="0" w:firstLine="567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УДК 614.841.315</w:t>
      </w:r>
    </w:p>
    <w:p w:rsidR="00F26E39" w:rsidRDefault="00480A10">
      <w:pPr>
        <w:spacing w:line="240" w:lineRule="auto"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ББК  38.96</w:t>
      </w:r>
    </w:p>
    <w:p w:rsidR="00F26E39" w:rsidRDefault="00F26E39">
      <w:pPr>
        <w:spacing w:line="240" w:lineRule="auto"/>
        <w:ind w:left="0" w:firstLine="567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240" w:lineRule="auto"/>
        <w:ind w:left="0" w:firstLine="482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©</w:t>
      </w:r>
      <w:r>
        <w:rPr>
          <w:rFonts w:ascii="Times New Roman" w:eastAsia="Times New Roman" w:hAnsi="Times New Roman"/>
          <w:caps/>
          <w:sz w:val="28"/>
          <w:szCs w:val="28"/>
        </w:rPr>
        <w:t xml:space="preserve"> мчс р</w:t>
      </w:r>
      <w:r>
        <w:rPr>
          <w:rFonts w:ascii="Times New Roman" w:eastAsia="Times New Roman" w:hAnsi="Times New Roman"/>
          <w:sz w:val="28"/>
          <w:szCs w:val="28"/>
        </w:rPr>
        <w:t>осси</w:t>
      </w:r>
      <w:r>
        <w:rPr>
          <w:rFonts w:ascii="Times New Roman" w:eastAsia="Times New Roman" w:hAnsi="Times New Roman"/>
          <w:sz w:val="28"/>
          <w:szCs w:val="28"/>
        </w:rPr>
        <w:t>и, 2022</w:t>
      </w:r>
    </w:p>
    <w:p w:rsidR="00F26E39" w:rsidRDefault="00480A10">
      <w:pPr>
        <w:spacing w:line="240" w:lineRule="auto"/>
        <w:ind w:left="0" w:firstLine="4820"/>
        <w:rPr>
          <w:rFonts w:ascii="Times New Roman" w:eastAsia="Times New Roman" w:hAnsi="Times New Roman"/>
          <w:caps/>
          <w:sz w:val="28"/>
          <w:szCs w:val="28"/>
        </w:rPr>
      </w:pPr>
      <w:r>
        <w:rPr>
          <w:rFonts w:ascii="Times New Roman" w:eastAsia="Times New Roman" w:hAnsi="Times New Roman"/>
          <w:caps/>
          <w:sz w:val="28"/>
          <w:szCs w:val="28"/>
        </w:rPr>
        <w:t>© ДНПР МЧС Р</w:t>
      </w:r>
      <w:r>
        <w:rPr>
          <w:rFonts w:ascii="Times New Roman" w:eastAsia="Times New Roman" w:hAnsi="Times New Roman"/>
          <w:sz w:val="28"/>
          <w:szCs w:val="28"/>
        </w:rPr>
        <w:t>оссии</w:t>
      </w:r>
      <w:r>
        <w:rPr>
          <w:rFonts w:ascii="Times New Roman" w:eastAsia="Times New Roman" w:hAnsi="Times New Roman"/>
          <w:caps/>
          <w:sz w:val="28"/>
          <w:szCs w:val="28"/>
        </w:rPr>
        <w:t>, 2022</w:t>
      </w:r>
    </w:p>
    <w:p w:rsidR="00F26E39" w:rsidRDefault="00480A10">
      <w:pPr>
        <w:spacing w:line="240" w:lineRule="auto"/>
        <w:ind w:left="0" w:firstLine="311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© </w:t>
      </w:r>
      <w:r>
        <w:rPr>
          <w:rFonts w:ascii="Times New Roman" w:eastAsia="Times New Roman" w:hAnsi="Times New Roman"/>
          <w:caps/>
          <w:sz w:val="28"/>
          <w:szCs w:val="28"/>
        </w:rPr>
        <w:t>фгБу вниипо мчс р</w:t>
      </w:r>
      <w:r>
        <w:rPr>
          <w:rFonts w:ascii="Times New Roman" w:eastAsia="Times New Roman" w:hAnsi="Times New Roman"/>
          <w:sz w:val="28"/>
          <w:szCs w:val="28"/>
        </w:rPr>
        <w:t>оссии, 2022</w:t>
      </w:r>
      <w:r>
        <w:br w:type="page"/>
      </w:r>
    </w:p>
    <w:p w:rsidR="00F26E39" w:rsidRDefault="00480A10">
      <w:pPr>
        <w:spacing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ОГЛАВЛЕНИЕ</w:t>
      </w: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fff8"/>
        <w:tblW w:w="5000" w:type="pct"/>
        <w:tblLayout w:type="fixed"/>
        <w:tblLook w:val="04A0"/>
      </w:tblPr>
      <w:tblGrid>
        <w:gridCol w:w="560"/>
        <w:gridCol w:w="835"/>
        <w:gridCol w:w="7763"/>
        <w:gridCol w:w="695"/>
      </w:tblGrid>
      <w:tr w:rsidR="00F26E39">
        <w:tc>
          <w:tcPr>
            <w:tcW w:w="895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Введение…………………………………………………………………………</w:t>
            </w:r>
          </w:p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F26E39"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84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Область применения……………………………………………………….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</w:tr>
      <w:tr w:rsidR="00F26E39"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84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Основные электротехнические причины пожаров от электрооборудования………………………………………………………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</w:tr>
      <w:tr w:rsidR="00F26E39"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840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Организация профилактики пожаров…………………………………......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</w:tr>
      <w:tr w:rsidR="00F26E39"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3.1.</w:t>
            </w:r>
          </w:p>
        </w:tc>
        <w:tc>
          <w:tcPr>
            <w:tcW w:w="7592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Общие положения………………………………………………….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</w:tr>
      <w:tr w:rsidR="00F26E39"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3.2.</w:t>
            </w:r>
          </w:p>
        </w:tc>
        <w:tc>
          <w:tcPr>
            <w:tcW w:w="7592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Профилактические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мероприятия …………………………………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</w:t>
            </w:r>
          </w:p>
        </w:tc>
      </w:tr>
      <w:tr w:rsidR="00F26E39"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3.3.</w:t>
            </w:r>
          </w:p>
        </w:tc>
        <w:tc>
          <w:tcPr>
            <w:tcW w:w="7592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Действия при обнаружении аварийного режима электрооборудования………………………………………………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41</w:t>
            </w:r>
          </w:p>
        </w:tc>
      </w:tr>
      <w:tr w:rsidR="00F26E39">
        <w:tc>
          <w:tcPr>
            <w:tcW w:w="895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Заключение………………………………………………………………………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46</w:t>
            </w:r>
          </w:p>
        </w:tc>
      </w:tr>
      <w:tr w:rsidR="00F26E39">
        <w:tc>
          <w:tcPr>
            <w:tcW w:w="895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Приложение – Описание технических средств предупреждения и профилактики пожаров от электрооборудования…………………………......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  <w:p w:rsidR="00F26E39" w:rsidRDefault="00F26E39">
            <w:pPr>
              <w:widowControl w:val="0"/>
              <w:spacing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47</w:t>
            </w:r>
          </w:p>
        </w:tc>
      </w:tr>
      <w:tr w:rsidR="00F26E39">
        <w:tc>
          <w:tcPr>
            <w:tcW w:w="895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Список литературы……………………………………………………………...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</w:t>
            </w:r>
          </w:p>
        </w:tc>
      </w:tr>
    </w:tbl>
    <w:p w:rsidR="00F26E39" w:rsidRDefault="00F26E39">
      <w:pPr>
        <w:spacing w:line="240" w:lineRule="auto"/>
        <w:ind w:left="0" w:firstLine="0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240" w:lineRule="auto"/>
        <w:ind w:left="0" w:firstLine="0"/>
        <w:rPr>
          <w:rFonts w:ascii="Times New Roman" w:hAnsi="Times New Roman"/>
          <w:b/>
          <w:sz w:val="28"/>
          <w:szCs w:val="28"/>
        </w:rPr>
      </w:pPr>
      <w:r>
        <w:br w:type="page"/>
      </w:r>
    </w:p>
    <w:p w:rsidR="00F26E39" w:rsidRDefault="00480A10">
      <w:pPr>
        <w:spacing w:line="276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Введение</w:t>
      </w:r>
    </w:p>
    <w:p w:rsidR="00F26E39" w:rsidRDefault="00F26E39">
      <w:pPr>
        <w:spacing w:line="276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Доля числа пожаров, произошедших в Российской Федерации </w:t>
      </w:r>
      <w:r>
        <w:rPr>
          <w:rFonts w:ascii="Times New Roman" w:hAnsi="Times New Roman"/>
          <w:sz w:val="28"/>
          <w:szCs w:val="28"/>
        </w:rPr>
        <w:br/>
        <w:t xml:space="preserve">от электрических изделий и устройств в зданиях и сооружениях, от общего числа пожаров в зданиях и сооружениях остается стабильно высокой </w:t>
      </w:r>
      <w:r>
        <w:rPr>
          <w:rFonts w:ascii="Times New Roman" w:hAnsi="Times New Roman"/>
          <w:sz w:val="28"/>
          <w:szCs w:val="28"/>
        </w:rPr>
        <w:br/>
        <w:t>и составляет более 34 %.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Наибольшее число пожаров от </w:t>
      </w:r>
      <w:r>
        <w:rPr>
          <w:rFonts w:ascii="Times New Roman" w:hAnsi="Times New Roman"/>
          <w:sz w:val="28"/>
          <w:szCs w:val="28"/>
        </w:rPr>
        <w:t>электрооборудования ежегодно происходит на объектах жилого сектора. Их доля составляет порядка 74 % от общего количества пожаров по электротехническим причинам.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Основная часть погибших людей на пожарах от электрооборудования приходится на пожары в зданиях </w:t>
      </w:r>
      <w:r>
        <w:rPr>
          <w:rFonts w:ascii="Times New Roman" w:hAnsi="Times New Roman"/>
          <w:sz w:val="28"/>
          <w:szCs w:val="28"/>
        </w:rPr>
        <w:t>и сооружениях жилого сектора – 94,8%</w:t>
      </w:r>
      <w:r>
        <w:rPr>
          <w:rFonts w:ascii="Times New Roman" w:hAnsi="Times New Roman"/>
          <w:sz w:val="28"/>
          <w:szCs w:val="28"/>
        </w:rPr>
        <w:br/>
        <w:t>от общего числа погибших на пожарах, возникших по электротехническим причинам.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Среди видов объектов жилого сектора наибольшее количество пожаров</w:t>
      </w:r>
      <w:r>
        <w:rPr>
          <w:rFonts w:ascii="Times New Roman" w:hAnsi="Times New Roman"/>
          <w:sz w:val="28"/>
          <w:szCs w:val="28"/>
        </w:rPr>
        <w:br/>
        <w:t>от электроизделий и устройств ежегодно происходит в одноквартирных</w:t>
      </w:r>
      <w:r>
        <w:rPr>
          <w:rFonts w:ascii="Times New Roman" w:hAnsi="Times New Roman"/>
          <w:sz w:val="28"/>
          <w:szCs w:val="28"/>
        </w:rPr>
        <w:br/>
        <w:t>и много</w:t>
      </w:r>
      <w:r>
        <w:rPr>
          <w:rFonts w:ascii="Times New Roman" w:hAnsi="Times New Roman"/>
          <w:sz w:val="28"/>
          <w:szCs w:val="28"/>
        </w:rPr>
        <w:t>квартирных жилых домах и составляет около 43 % и 33 % соответственно.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зданиях и сооружениях общественного назначения доля пожаров</w:t>
      </w:r>
      <w:r>
        <w:rPr>
          <w:rFonts w:ascii="Times New Roman" w:hAnsi="Times New Roman"/>
          <w:sz w:val="28"/>
          <w:szCs w:val="28"/>
        </w:rPr>
        <w:br/>
        <w:t>от электрооборудования составила более 52 % от общего числа пожаров</w:t>
      </w:r>
      <w:r>
        <w:rPr>
          <w:rFonts w:ascii="Times New Roman" w:hAnsi="Times New Roman"/>
          <w:sz w:val="28"/>
          <w:szCs w:val="28"/>
        </w:rPr>
        <w:br/>
        <w:t>на данных объектах.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Доля числа погибших людей на пожарах</w:t>
      </w:r>
      <w:r>
        <w:rPr>
          <w:rFonts w:ascii="Times New Roman" w:hAnsi="Times New Roman"/>
          <w:sz w:val="28"/>
          <w:szCs w:val="28"/>
        </w:rPr>
        <w:t xml:space="preserve"> от электрооборудования</w:t>
      </w:r>
      <w:r>
        <w:rPr>
          <w:rFonts w:ascii="Times New Roman" w:hAnsi="Times New Roman"/>
          <w:sz w:val="28"/>
          <w:szCs w:val="28"/>
        </w:rPr>
        <w:br/>
        <w:t>в общественных зданиях составила 19,0 % от общего числа погибших на пожарах на данных объектах.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Распределения значений показателей обстановки с пожарами, произошедшими в Российской Федерации в период 2016-2021 годов в жилом секторе </w:t>
      </w:r>
      <w:r>
        <w:rPr>
          <w:rFonts w:ascii="Times New Roman" w:hAnsi="Times New Roman"/>
          <w:sz w:val="28"/>
          <w:szCs w:val="28"/>
        </w:rPr>
        <w:t>и зданиях и сооружениях общественного назначения, источником возникновения которых являлось электрооборудование, по субъектам Российской Федерации представлены в таблицах 1 и 2.</w:t>
      </w:r>
    </w:p>
    <w:p w:rsidR="00F26E39" w:rsidRDefault="00480A10">
      <w:pPr>
        <w:spacing w:line="240" w:lineRule="auto"/>
        <w:ind w:left="0" w:firstLine="0"/>
        <w:rPr>
          <w:rFonts w:ascii="Times New Roman" w:hAnsi="Times New Roman"/>
          <w:sz w:val="28"/>
          <w:szCs w:val="28"/>
        </w:rPr>
      </w:pPr>
      <w:r>
        <w:br w:type="page"/>
      </w:r>
    </w:p>
    <w:p w:rsidR="00F26E39" w:rsidRDefault="00480A10">
      <w:pPr>
        <w:spacing w:line="240" w:lineRule="auto"/>
        <w:ind w:left="0" w:firstLine="0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Таблица 1</w:t>
      </w:r>
    </w:p>
    <w:p w:rsidR="00F26E39" w:rsidRDefault="00480A10">
      <w:pPr>
        <w:spacing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Распределение значений показателей обстановки с пожарами, произоше</w:t>
      </w:r>
      <w:r>
        <w:rPr>
          <w:rFonts w:ascii="Times New Roman" w:hAnsi="Times New Roman"/>
          <w:b/>
          <w:sz w:val="28"/>
          <w:szCs w:val="28"/>
        </w:rPr>
        <w:t>дшими в Российской Федерации в период 2016-2021 годов</w:t>
      </w:r>
      <w:r>
        <w:rPr>
          <w:rFonts w:ascii="Times New Roman" w:hAnsi="Times New Roman"/>
          <w:b/>
          <w:sz w:val="28"/>
          <w:szCs w:val="28"/>
        </w:rPr>
        <w:br/>
        <w:t>в жилом секторе, источником возникновения которых являлось электрооборудование, по субъектам Российской Федерации</w:t>
      </w: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Ind w:w="-147" w:type="dxa"/>
        <w:tblLayout w:type="fixed"/>
        <w:tblLook w:val="04A0"/>
      </w:tblPr>
      <w:tblGrid>
        <w:gridCol w:w="939"/>
        <w:gridCol w:w="2277"/>
        <w:gridCol w:w="1069"/>
        <w:gridCol w:w="707"/>
        <w:gridCol w:w="942"/>
        <w:gridCol w:w="2243"/>
        <w:gridCol w:w="969"/>
        <w:gridCol w:w="707"/>
      </w:tblGrid>
      <w:tr w:rsidR="00F26E39">
        <w:trPr>
          <w:trHeight w:val="397"/>
          <w:tblHeader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Рейтинг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Субъект РФ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Кол-во пожаров, ед.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Доля, %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Рейтинг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Субъект РФ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Погибло людей, чел.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Доля, %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Московская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16 861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7,63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Московская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740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6,71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Башкортостан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8 304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3,75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Свердловская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417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3,78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Челябинская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6 728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3,04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Башкортостан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382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3,46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Иркутская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6 599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2,98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Иркутская </w:t>
            </w:r>
            <w:r>
              <w:rPr>
                <w:rFonts w:ascii="Times New Roman" w:hAnsi="Times New Roman"/>
                <w:sz w:val="20"/>
                <w:szCs w:val="20"/>
              </w:rPr>
              <w:t>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358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3,25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Ленинградская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6 456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2,92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Ленинградская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342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3,10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г. Москва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6 047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2,73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Красноярский край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342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3,10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Красноярский край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6 017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2,72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Новосибирская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297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2,69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Краснодарский край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5 905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2,67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Нижегородская </w:t>
            </w:r>
            <w:r>
              <w:rPr>
                <w:rFonts w:ascii="Times New Roman" w:hAnsi="Times New Roman"/>
                <w:sz w:val="20"/>
                <w:szCs w:val="20"/>
              </w:rPr>
              <w:t>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2,49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Свердловская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5 696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2,57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Челябинская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2,47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Самарская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5 573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2,52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Ростовская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256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2,32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Татарстан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5 400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2,44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Краснодарский край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2,21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Новосибирская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5 301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2,40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Тюменская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233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2,11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Приморский край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5 164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2,33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Пермский край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2,10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Кемеровская область - Кузбасс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4 945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2,23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Кемеровская область - Кузбасс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2,09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Нижегородская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4 823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2,18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Самарская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221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2,00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Алтайский край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4 587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2,07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Татарстан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1,94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Ростовская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4 329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1,96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Саратовская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1,85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Хабаровский край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3 998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1,81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Хабаровский край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1,81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Саратовская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3 864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1,75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Среднее по субъектам Уральского ФО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195,8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</w:pP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Воронежская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3 819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1,73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Тверская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191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1,73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Пермский край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3 750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1,69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Волгоградская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1,68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Волгоградская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3 706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1,67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Приморский край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1,65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Оренбургская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3 653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1,65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 xml:space="preserve">Среднее по субъектам </w:t>
            </w: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Приволжского ФО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179,5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Уральского ФО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3 632,3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F26E39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Алтайский край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173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1,57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г. Санкт-Петербург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3 623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1,64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Кировская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173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1,57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25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Тюменская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3 459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1,56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Среднее по субъектам Сибирского ФО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172,3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 xml:space="preserve">Среднее по </w:t>
            </w: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субъектам Сибирского ФО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3 424,6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F26E39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Воронежская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1,52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Среднее по субъектам Приволжского ФО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3 397,2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F26E39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Оренбургская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161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1,46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Омская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3 130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1,41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Омская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156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1,41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Ханты-Мансийский авт. округ - Югра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3 044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1,38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г. Москва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151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1,37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Центрального ФО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70C0"/>
                <w:sz w:val="20"/>
                <w:szCs w:val="20"/>
              </w:rPr>
              <w:t>2 898,7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F26E39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Удмуртская Республика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1,32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Владимирская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2 687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1,21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Пензенская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1,29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>Среднее по субъектам Российской Федерации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>2 594,9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F26E39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Владимирская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1,29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Тверская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2 418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1,09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Центрального ФО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0070C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70C0"/>
                <w:sz w:val="20"/>
                <w:szCs w:val="20"/>
              </w:rPr>
              <w:t>138,4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0070C0"/>
                <w:sz w:val="20"/>
                <w:szCs w:val="20"/>
              </w:rPr>
            </w:pP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Южного ФО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70C0"/>
                <w:sz w:val="20"/>
                <w:szCs w:val="20"/>
              </w:rPr>
              <w:t>2 282,1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F26E39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Курганская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1,18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Ставропольский край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2 194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0,99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Архангельская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1,18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Курганская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2 128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0,96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Вологодская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1,18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Ивановская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2126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0,96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-44" w:right="-48" w:firstLine="0"/>
              <w:jc w:val="center"/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>Среднее по субъектам Российской Федерации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>129,4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Пензенская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2 075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0,94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Новгородская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129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1,17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Кировская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2 057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0,93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Тамбовская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127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1,15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Ульяновская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2 046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0,92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Саха (Якутия)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1,11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Удмуртская Республика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2 012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0,91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Забайкальский край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121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1,10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Забайкальский край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2 006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0,91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Бурятия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121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1,10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Северо-Западного ФО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1 922,6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F26E39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Чувашская Республика - Чувашия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119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1,08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Тамбовская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1 918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0,87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г. Санкт-Петербург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1,07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Саха (Якутия)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1 882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0,85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Ульяновская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1,03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Липецкая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1 807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0,82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Калужская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1,02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Тульская </w:t>
            </w:r>
            <w:r>
              <w:rPr>
                <w:rFonts w:ascii="Times New Roman" w:hAnsi="Times New Roman"/>
                <w:sz w:val="20"/>
                <w:szCs w:val="20"/>
              </w:rPr>
              <w:t>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1 801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0,81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Среднее по субъектам Южного ФО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110,8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Амурская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1 754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0,79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Рязанская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1,00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Брянская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1 736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0,78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Среднее по субъектам Северо-Западного ФО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101,1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Дальневосточного ФО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1 734,9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F26E39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Тульская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0,91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Белгородская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1 730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0,78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Астраханская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0,91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45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Архангельская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1 714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0,77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Дальневосточного ФО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86,9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Крым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1 714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0,77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Липецкая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86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0,78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Республика </w:t>
            </w:r>
            <w:r>
              <w:rPr>
                <w:rFonts w:ascii="Times New Roman" w:hAnsi="Times New Roman"/>
                <w:sz w:val="20"/>
                <w:szCs w:val="20"/>
              </w:rPr>
              <w:t>Бурятия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1 702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0,77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Амурская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0,77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Мурманская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1 668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Ханты-Мансийский авт. округ - Югра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0,74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Вологодская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1 664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Белгородская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81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0,73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Чувашская Республика - Чувашия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1 636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0,74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Ставропольский край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0,73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Рязанская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1 519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0,69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Курская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0,73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Ярославская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1 491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0,67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Мордовия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79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0,72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Калужская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1 472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0,67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Ивановская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0,71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Астраханская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1 468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0,66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54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Брянская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0,70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Курская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1 435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55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Крым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0,70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56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Томская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1 422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0,64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56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Коми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0,67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57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Новгородская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1 414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0,64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57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Орловская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0,65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58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Мордовия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1 362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0,62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58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Республика </w:t>
            </w:r>
            <w:r>
              <w:rPr>
                <w:rFonts w:ascii="Times New Roman" w:hAnsi="Times New Roman"/>
                <w:sz w:val="20"/>
                <w:szCs w:val="20"/>
              </w:rPr>
              <w:t>Карелия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0,63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59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Дагестан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1 330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59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Псковская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69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0,63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60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Карелия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1 307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0,59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60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Ярославская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69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0,63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61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Смоленская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1 305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0,59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61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Томская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67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0,61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62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Хакасия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1 226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62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Смоленская </w:t>
            </w:r>
            <w:r>
              <w:rPr>
                <w:rFonts w:ascii="Times New Roman" w:hAnsi="Times New Roman"/>
                <w:sz w:val="20"/>
                <w:szCs w:val="20"/>
              </w:rPr>
              <w:t>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63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0,57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63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Псковская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1 204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0,54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63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Хакасия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0,54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Коми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1 149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0,52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Марий Эл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0,47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65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Чеченская Республика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1 103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65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Костромская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0,41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Сахалинская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1 088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0,49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Сахалинская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0,39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67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Орловская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1 051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0,47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67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Ямало-Ненецкий авт. округ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41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0,37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Марий Эл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1 006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0,45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Дагестан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0,28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69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Костромская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954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0,43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69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Калининградская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0,25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 xml:space="preserve">Среднее по субъектам </w:t>
            </w: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Северо-Кавказского ФО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899,3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F26E39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Камчатский край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0,24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Калининградская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871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0,39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71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Еврейская авт.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0,23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71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Кабардино-Балкарская Республика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771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0,35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72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Тыва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0,21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72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Ямало-Ненецкий авт. округ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739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0,33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 xml:space="preserve">Среднее по </w:t>
            </w: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субъектам Северо-Кавказского ФО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20,4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73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Тыва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569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0,26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73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Мурманская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0,18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74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Камчатский край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514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0,23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74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Магаданская область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0,18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75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Адыгея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0,23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75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Алтай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0,15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Еврейская авт.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495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0,22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Кабардино-Балкарская Республика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0,15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Алтай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450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г. Севастополь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0,11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Северная Осетия - Алания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Адыгея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0,09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79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Магаданская область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406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0,18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79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Чукотский авт. округ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0,09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80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г. </w:t>
            </w:r>
            <w:r>
              <w:rPr>
                <w:rFonts w:ascii="Times New Roman" w:hAnsi="Times New Roman"/>
                <w:sz w:val="20"/>
                <w:szCs w:val="20"/>
              </w:rPr>
              <w:t>Севастополь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367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0,17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80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Чеченская Республика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0,05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81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Ингушетия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283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0,13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81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Ингушетия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0,05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82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Калмыкия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0,12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82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Северная Осетия - Алания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0,04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83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Карачаево-Черкесская Республика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179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0,08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83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Республика </w:t>
            </w:r>
            <w:r>
              <w:rPr>
                <w:rFonts w:ascii="Times New Roman" w:hAnsi="Times New Roman"/>
                <w:sz w:val="20"/>
                <w:szCs w:val="20"/>
              </w:rPr>
              <w:t>Калмыкия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0,02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84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Ненецкий авт. округ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79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0,04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84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Ненецкий авт. округ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0,02</w:t>
            </w:r>
          </w:p>
        </w:tc>
      </w:tr>
      <w:tr w:rsidR="00F26E39">
        <w:trPr>
          <w:cantSplit/>
          <w:trHeight w:val="397"/>
        </w:trPr>
        <w:tc>
          <w:tcPr>
            <w:tcW w:w="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</w:t>
            </w:r>
          </w:p>
        </w:tc>
        <w:tc>
          <w:tcPr>
            <w:tcW w:w="22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Чукотский авт. округ</w:t>
            </w:r>
          </w:p>
        </w:tc>
        <w:tc>
          <w:tcPr>
            <w:tcW w:w="1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0,03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Карачаево-Черкесская Республика</w:t>
            </w:r>
          </w:p>
        </w:tc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35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0,01</w:t>
            </w:r>
          </w:p>
        </w:tc>
      </w:tr>
    </w:tbl>
    <w:p w:rsidR="00F26E39" w:rsidRDefault="00F26E39">
      <w:pPr>
        <w:spacing w:line="240" w:lineRule="auto"/>
        <w:ind w:left="0" w:firstLine="0"/>
        <w:jc w:val="right"/>
        <w:rPr>
          <w:rFonts w:ascii="Times New Roman" w:hAnsi="Times New Roman"/>
          <w:sz w:val="28"/>
          <w:szCs w:val="28"/>
        </w:rPr>
      </w:pPr>
    </w:p>
    <w:p w:rsidR="00F26E39" w:rsidRDefault="00F26E39">
      <w:pPr>
        <w:spacing w:line="240" w:lineRule="auto"/>
        <w:ind w:left="0" w:firstLine="0"/>
        <w:jc w:val="right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240" w:lineRule="auto"/>
        <w:ind w:left="0" w:firstLine="0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Таблица 2</w:t>
      </w:r>
    </w:p>
    <w:p w:rsidR="00F26E39" w:rsidRDefault="00480A10">
      <w:pPr>
        <w:spacing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Распределение значений показателей обстановки с пожарами, произошедшими в Российской </w:t>
      </w:r>
      <w:r>
        <w:rPr>
          <w:rFonts w:ascii="Times New Roman" w:hAnsi="Times New Roman"/>
          <w:b/>
          <w:sz w:val="28"/>
          <w:szCs w:val="28"/>
        </w:rPr>
        <w:t>Федерации в период 2016-2021 годов</w:t>
      </w:r>
    </w:p>
    <w:p w:rsidR="00F26E39" w:rsidRDefault="00480A10">
      <w:pPr>
        <w:spacing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 зданиях, сооружениях общественного назначения, </w:t>
      </w:r>
    </w:p>
    <w:p w:rsidR="00F26E39" w:rsidRDefault="00480A10">
      <w:pPr>
        <w:spacing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источником возникновения которых являлось электрооборудование, </w:t>
      </w:r>
    </w:p>
    <w:p w:rsidR="00F26E39" w:rsidRDefault="00480A10">
      <w:pPr>
        <w:spacing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 субъектам Российской Федерации</w:t>
      </w: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</w:p>
    <w:tbl>
      <w:tblPr>
        <w:tblW w:w="10434" w:type="dxa"/>
        <w:tblInd w:w="-431" w:type="dxa"/>
        <w:tblLayout w:type="fixed"/>
        <w:tblLook w:val="04A0"/>
      </w:tblPr>
      <w:tblGrid>
        <w:gridCol w:w="963"/>
        <w:gridCol w:w="2584"/>
        <w:gridCol w:w="1089"/>
        <w:gridCol w:w="725"/>
        <w:gridCol w:w="962"/>
        <w:gridCol w:w="2327"/>
        <w:gridCol w:w="1061"/>
        <w:gridCol w:w="723"/>
      </w:tblGrid>
      <w:tr w:rsidR="00F26E39">
        <w:trPr>
          <w:trHeight w:val="397"/>
          <w:tblHeader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Рейтинг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Субъект РФ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Кол-во пожаров, ед.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Доля, %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Рейтинг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Субъект РФ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Погибл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о людей, чел.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Доля, %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г. Москва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1 684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8,99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г. Москва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14,12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Московская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896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4,78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Московская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11,76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г. Санкт-Петербург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728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3,89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Приморский край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8,24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Краснодарский край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599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3,20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г. Санкт-Петербург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5,88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Башкортостан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561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3,00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Иркутская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5,88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Красноярский край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545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2,91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Омская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5,88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Иркутская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545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2,91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Астраханская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4,71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Приморский край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520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2,78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Ямало-Ненецкий авт. 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округ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3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3,53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9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Челябинская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509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2,72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Тыва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3,53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Хабаровский край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502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2,68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Красноярский край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2,35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Новосибирская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442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2,36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Челябинская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2,35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Самарская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399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2,13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Новосибирская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2,35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Ростовская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367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1,96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Ростовская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2,35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Татарстан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343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1,83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Саратовская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2,35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Ханты-Мансийский авт. округ - Югра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314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1,68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Нижегородская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2,35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Саратовская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309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1,65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Сибирского ФО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1,8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17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Омская </w:t>
            </w: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294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1,57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Центрального ФО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1,6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18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Нижегородская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292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1,56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16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Республика Башкортостан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1,18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19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Кемеровская область - Кузбасс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291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1,55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17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Хабаровский край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1,18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Волгоградская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283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1,51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18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Самарская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1,18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Сибирского ФО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281,7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19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Волгоградская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1,18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21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Алтайский край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270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1,44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Алтайский край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1,18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22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Пермский край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269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1,44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21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Пермский край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1,18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Уральского ФО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263,0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 xml:space="preserve">Среднее по субъектам </w:t>
            </w: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Уральского ФО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1,0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23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Воронежская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260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1,39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22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Воронежская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1,18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Центрального ФО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7030A0"/>
                <w:sz w:val="20"/>
                <w:szCs w:val="20"/>
              </w:rPr>
              <w:t>254,2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Южного ФО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1,0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Тюменская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242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1,29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>Среднее по субъектам РФ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>1,0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</w:pP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Крым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241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1,29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Свердловская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Приволжского ФО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>230,3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Амурская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Саха (Якутия)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color w:val="FF0000"/>
                <w:sz w:val="20"/>
                <w:szCs w:val="20"/>
              </w:rPr>
              <w:t>228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1,22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Тверская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Южного ФО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222,6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Вологодская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 xml:space="preserve">Среднее по </w:t>
            </w:r>
            <w:r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>субъектам РФ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>218,9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Ульяновская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Свердловская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216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1,15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Белгородская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Дагестан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211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1,13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Тамбовская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Ставропольский край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210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1,12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Рязанская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Оренбургская </w:t>
            </w:r>
            <w:r>
              <w:rPr>
                <w:rFonts w:ascii="Times New Roman" w:hAnsi="Times New Roman"/>
                <w:sz w:val="20"/>
                <w:szCs w:val="20"/>
              </w:rPr>
              <w:t>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207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1,11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Коми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Забайкальский край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190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1,01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Костромская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Дальневосточного ФО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186,4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г. Севастополь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32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Архангельская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185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0,99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Ингушетия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1,18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Ямало-Ненецкий авт. округ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0,97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Дальневосточного ФО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0,8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Томская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180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0,96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Северо-Западного ФО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0,6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Ленинградская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177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0,95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Приволжского ФО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0,6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Амурская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171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0,91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Северо-Кавказского ФО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0,1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Северо-Западного ФО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FF0000"/>
                <w:sz w:val="20"/>
                <w:szCs w:val="20"/>
              </w:rPr>
              <w:t>165,0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Краснодарский край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Астраханская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159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0,85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Татарстан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Тверская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154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0,82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Ханты-Мансийский авт. </w:t>
            </w:r>
            <w:r>
              <w:rPr>
                <w:rFonts w:ascii="Times New Roman" w:hAnsi="Times New Roman"/>
                <w:sz w:val="20"/>
                <w:szCs w:val="20"/>
              </w:rPr>
              <w:t>округ - Югра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Бурятия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154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0,82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Кемеровская область - Кузбасс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Кировская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153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0,82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Тюменская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Удмуртская Республика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152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0,81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Крым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Вологодская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147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0,79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Республика Саха </w:t>
            </w:r>
            <w:r>
              <w:rPr>
                <w:rFonts w:ascii="Times New Roman" w:hAnsi="Times New Roman"/>
                <w:sz w:val="20"/>
                <w:szCs w:val="20"/>
              </w:rPr>
              <w:t>(Якутия)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Владимирская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147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0,79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Дагестан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Ярославская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147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0,79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Ставропольский край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Мурманская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146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0,78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Оренбургская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Брянская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139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0,74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Забайкальский край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Ульяновская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138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0,74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Архангельская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Пензенская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135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0,72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Томская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Белгородская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134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0,72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Ленинградская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Чеченская Республика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127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0,68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Кировская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Сахалинская </w:t>
            </w:r>
            <w:r>
              <w:rPr>
                <w:rFonts w:ascii="Times New Roman" w:hAnsi="Times New Roman"/>
                <w:sz w:val="20"/>
                <w:szCs w:val="20"/>
              </w:rPr>
              <w:t>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124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0,66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Бурятия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Тамбовская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124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0,66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Удмуртская Республика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Рязанская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118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0,63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Владимирская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54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Чувашская Республика - Чувашия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116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0,62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Мурманская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55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Тульская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115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0,61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54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Ярославская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56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Курганская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114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0,61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55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Брянская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Среднее по субъектам Северо-Кавказского ФО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FF"/>
                <w:sz w:val="20"/>
                <w:szCs w:val="20"/>
              </w:rPr>
              <w:t>109,4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56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Пензенская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57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Карелия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107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0,57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57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Чеченская Республика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58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Хакасия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105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0,56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58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Сахалинская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59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Липецкая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103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0,55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59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Чувашская Республика - Чувашия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60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Коми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101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0,54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60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Тульская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61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Орловская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98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0,52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61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Курганская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62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Тыва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97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0,52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62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Республика </w:t>
            </w:r>
            <w:r>
              <w:rPr>
                <w:rFonts w:ascii="Times New Roman" w:hAnsi="Times New Roman"/>
                <w:sz w:val="20"/>
                <w:szCs w:val="20"/>
              </w:rPr>
              <w:t>Карелия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63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Смоленская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96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0,51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63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Хакасия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Кабардино-Балкарская Республика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96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0,51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Липецкая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65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Ивановская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96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0,51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65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Орловская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Костромская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96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0,51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Смоленская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67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Курская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94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0,50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67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Кабардино-Балкарская Республика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Калининградская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92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0,49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Ивановская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69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Северная Осетия - Алания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80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0,43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69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Курская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Марий Эл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0,41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Калининградская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71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Калужская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75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0,40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71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Северная Осетия - Алания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72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Мордовия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74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0,40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72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Марий Эл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73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г. Севастополь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0,35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73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Калужская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74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Новгородская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62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0,33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74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Мордовия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75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Камчатский край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58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0,31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75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Новгородская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Псковская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54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0,29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Камчатский край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Алтай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0,26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Псковская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Адыгея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0,23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Алтай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79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Магаданская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0,23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79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Адыгея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80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Еврейская авт. область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41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0,22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80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Магаданская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81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Ингушетия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0,17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81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Еврейская авт. область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82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Калмыкия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0,12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82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Республика Калмыкия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83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Чукотский авт. округ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0,10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83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Чукотский авт.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округ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84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Ненецкий авт. округ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0,09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84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Ненецкий авт. округ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  <w:tr w:rsidR="00F26E39">
        <w:trPr>
          <w:trHeight w:val="397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Карачаево-Черкесская Республика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0,06</w:t>
            </w:r>
          </w:p>
        </w:tc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85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Карачаево-Черкесская Республика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</w:tr>
    </w:tbl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27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учетом интенсивного роста энерговооруженности населения, жилых и общественных зданий, тенденция по количеству «электротехнических» пожаров, очевидно, сохранится при существующем положении пожарной профилактики электроустановок. </w:t>
      </w:r>
    </w:p>
    <w:p w:rsidR="00F26E39" w:rsidRDefault="00480A10">
      <w:pPr>
        <w:spacing w:line="324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 настоящее время сложила</w:t>
      </w:r>
      <w:r>
        <w:rPr>
          <w:rFonts w:ascii="Times New Roman" w:hAnsi="Times New Roman"/>
          <w:sz w:val="28"/>
          <w:szCs w:val="28"/>
        </w:rPr>
        <w:t>сь ситуация, когда электрооборудование по большей части никем не обслуживается и не контролируется с точки зрения его пожарной профилактики. Электрики на объектах занимаются его обслуживанием или ремонтом, когда что-то выходит из строя. В этой связи, одним</w:t>
      </w:r>
      <w:r>
        <w:rPr>
          <w:rFonts w:ascii="Times New Roman" w:hAnsi="Times New Roman"/>
          <w:sz w:val="28"/>
          <w:szCs w:val="28"/>
        </w:rPr>
        <w:t xml:space="preserve"> из основных вопросов является организация систематической профилактики пожаров от электрооборудования жилых и общественных зданий с применением технических средств.</w:t>
      </w:r>
    </w:p>
    <w:p w:rsidR="00F26E39" w:rsidRDefault="00480A10">
      <w:pPr>
        <w:spacing w:line="324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со статьей 4 Технического регламента Таможенного союза «О безопасности низк</w:t>
      </w:r>
      <w:r>
        <w:rPr>
          <w:rFonts w:ascii="Times New Roman" w:hAnsi="Times New Roman"/>
          <w:sz w:val="28"/>
          <w:szCs w:val="28"/>
        </w:rPr>
        <w:t>овольтного оборудования» (ТР ТС 004/2011), низковольтное оборудование должно быть разработано и изготовлено таким образом, чтобы при применении его по назначению и выполнении требований</w:t>
      </w:r>
      <w:r>
        <w:rPr>
          <w:rFonts w:ascii="Times New Roman" w:hAnsi="Times New Roman"/>
          <w:sz w:val="28"/>
          <w:szCs w:val="28"/>
        </w:rPr>
        <w:br/>
        <w:t>к монтажу, эксплуатации (использованию), хранению, перевозке (транспор</w:t>
      </w:r>
      <w:r>
        <w:rPr>
          <w:rFonts w:ascii="Times New Roman" w:hAnsi="Times New Roman"/>
          <w:sz w:val="28"/>
          <w:szCs w:val="28"/>
        </w:rPr>
        <w:t>тированию) и техническому обслуживанию это оборудование обеспечивало: отсутствие недопустимого риска возникновения повышенных температур, дуговых разрядов или излучений, которые могут привести</w:t>
      </w:r>
      <w:r>
        <w:rPr>
          <w:rFonts w:ascii="Times New Roman" w:hAnsi="Times New Roman"/>
          <w:sz w:val="28"/>
          <w:szCs w:val="28"/>
        </w:rPr>
        <w:br/>
        <w:t>к появлению опасностей, отсутствие недопустимого риска при пере</w:t>
      </w:r>
      <w:r>
        <w:rPr>
          <w:rFonts w:ascii="Times New Roman" w:hAnsi="Times New Roman"/>
          <w:sz w:val="28"/>
          <w:szCs w:val="28"/>
        </w:rPr>
        <w:t>грузках, аварийных режимах и отказах, вызываемых влиянием внешних и внутренних воздействующих факторов. Также в данной статье определено,</w:t>
      </w:r>
      <w:r>
        <w:rPr>
          <w:rFonts w:ascii="Times New Roman" w:hAnsi="Times New Roman"/>
          <w:sz w:val="28"/>
          <w:szCs w:val="28"/>
        </w:rPr>
        <w:br/>
        <w:t>что низковольтное оборудование должно быть разработано и изготовлено таким образом, чтобы оно не являлось источником в</w:t>
      </w:r>
      <w:r>
        <w:rPr>
          <w:rFonts w:ascii="Times New Roman" w:hAnsi="Times New Roman"/>
          <w:sz w:val="28"/>
          <w:szCs w:val="28"/>
        </w:rPr>
        <w:t>озникновения пожара</w:t>
      </w:r>
      <w:r>
        <w:rPr>
          <w:rFonts w:ascii="Times New Roman" w:hAnsi="Times New Roman"/>
          <w:sz w:val="28"/>
          <w:szCs w:val="28"/>
        </w:rPr>
        <w:br/>
        <w:t>в нормальных и аварийных условиях работы.</w:t>
      </w:r>
    </w:p>
    <w:p w:rsidR="00F26E39" w:rsidRDefault="00480A10">
      <w:pPr>
        <w:spacing w:line="324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большинстве случаев, после монтажа, электрооборудование</w:t>
      </w:r>
      <w:r>
        <w:rPr>
          <w:rFonts w:ascii="Times New Roman" w:hAnsi="Times New Roman"/>
          <w:sz w:val="28"/>
          <w:szCs w:val="28"/>
        </w:rPr>
        <w:br/>
        <w:t>не подвергается профилактическим осмотрам, техническому контролю, обслуживанию и ремонтно-предупредительным мероприятиям. Однако</w:t>
      </w:r>
      <w:r>
        <w:rPr>
          <w:rFonts w:ascii="Times New Roman" w:hAnsi="Times New Roman"/>
          <w:sz w:val="28"/>
          <w:szCs w:val="28"/>
        </w:rPr>
        <w:br/>
        <w:t>со врем</w:t>
      </w:r>
      <w:r>
        <w:rPr>
          <w:rFonts w:ascii="Times New Roman" w:hAnsi="Times New Roman"/>
          <w:sz w:val="28"/>
          <w:szCs w:val="28"/>
        </w:rPr>
        <w:t>енем с ним происходят отрицательные изменения. Ухудшение состояния электрооборудования приводит к нерациональному использованию электрической энергии и повышению уровня пожарной опасности, а, значит, требует за ним систематизированного наблюдения.</w:t>
      </w:r>
    </w:p>
    <w:p w:rsidR="00F26E39" w:rsidRDefault="00480A10">
      <w:pPr>
        <w:spacing w:line="324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</w:t>
      </w:r>
      <w:hyperlink r:id="rId9">
        <w:r>
          <w:rPr>
            <w:rFonts w:ascii="Times New Roman" w:hAnsi="Times New Roman"/>
            <w:sz w:val="28"/>
            <w:szCs w:val="28"/>
          </w:rPr>
          <w:t>21 декабря 1994 г. № 69-ФЗ</w:t>
        </w:r>
        <w:r>
          <w:rPr>
            <w:rFonts w:ascii="Times New Roman" w:hAnsi="Times New Roman"/>
            <w:sz w:val="28"/>
            <w:szCs w:val="28"/>
          </w:rPr>
          <w:br/>
          <w:t>«О пожарной безопасности</w:t>
        </w:r>
      </w:hyperlink>
      <w:r>
        <w:rPr>
          <w:rFonts w:ascii="Times New Roman" w:hAnsi="Times New Roman"/>
          <w:sz w:val="28"/>
          <w:szCs w:val="28"/>
        </w:rPr>
        <w:t>», профилактика пожаров – совокупность превентивных мер, направленных на исключение возможности возникновени</w:t>
      </w:r>
      <w:r>
        <w:rPr>
          <w:rFonts w:ascii="Times New Roman" w:hAnsi="Times New Roman"/>
          <w:sz w:val="28"/>
          <w:szCs w:val="28"/>
        </w:rPr>
        <w:t>я пожаров и ограничение их последствий.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Под системой профилактики пожарной опасности электрооборудования жилых и общественных зданий понимаются регулярные, выполняемые</w:t>
      </w:r>
      <w:r>
        <w:rPr>
          <w:rFonts w:ascii="Times New Roman" w:hAnsi="Times New Roman"/>
          <w:sz w:val="28"/>
          <w:szCs w:val="28"/>
        </w:rPr>
        <w:br/>
        <w:t>по заданной программе наблюдения за эксплуатируемым электрооборудованием, позволяющие оп</w:t>
      </w:r>
      <w:r>
        <w:rPr>
          <w:rFonts w:ascii="Times New Roman" w:hAnsi="Times New Roman"/>
          <w:sz w:val="28"/>
          <w:szCs w:val="28"/>
        </w:rPr>
        <w:t>ределять его фактическое состояние, происходящие в нем процессы и прогнозировать изменение состояния</w:t>
      </w:r>
      <w:r>
        <w:rPr>
          <w:rFonts w:ascii="Times New Roman" w:hAnsi="Times New Roman"/>
          <w:sz w:val="28"/>
          <w:szCs w:val="28"/>
        </w:rPr>
        <w:br/>
        <w:t>под влиянием различных факторов. Такие наблюдения необходимы, в первую очередь, для электрооборудования объектов с массовым пребыванием людей.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Пожарная без</w:t>
      </w:r>
      <w:r>
        <w:rPr>
          <w:rFonts w:ascii="Times New Roman" w:hAnsi="Times New Roman"/>
          <w:sz w:val="28"/>
          <w:szCs w:val="28"/>
        </w:rPr>
        <w:t>опасность объектов различного назначения в значительной степени определяется состоянием эксплуатируемого электрооборудования</w:t>
      </w:r>
      <w:r>
        <w:rPr>
          <w:rFonts w:ascii="Times New Roman" w:hAnsi="Times New Roman"/>
          <w:sz w:val="28"/>
          <w:szCs w:val="28"/>
        </w:rPr>
        <w:br/>
        <w:t>и электроустановок.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Основным направлением в обеспечении пожарной безопасности эксплуатируемого электрооборудования является максима</w:t>
      </w:r>
      <w:r>
        <w:rPr>
          <w:rFonts w:ascii="Times New Roman" w:hAnsi="Times New Roman"/>
          <w:sz w:val="28"/>
          <w:szCs w:val="28"/>
        </w:rPr>
        <w:t>льно возможное снижение вероятности возникновения пожара от электроустановок в целом</w:t>
      </w:r>
      <w:r>
        <w:rPr>
          <w:rFonts w:ascii="Times New Roman" w:hAnsi="Times New Roman"/>
          <w:sz w:val="28"/>
          <w:szCs w:val="28"/>
        </w:rPr>
        <w:br/>
        <w:t>и от отдельных электрических изделий.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Там, где есть контактные соединения в электросетях, процесс окисления металлических поверхностей электроконтактов и появления дефекто</w:t>
      </w:r>
      <w:r>
        <w:rPr>
          <w:rFonts w:ascii="Times New Roman" w:hAnsi="Times New Roman"/>
          <w:sz w:val="28"/>
          <w:szCs w:val="28"/>
        </w:rPr>
        <w:t xml:space="preserve">в непрерывен. Без достаточной технической оснащенности и подготовленного персонала в большинстве случаев неисправности электрооборудования можно обнаружить только по характерному запаху или обугленной электроизоляции, что характерно для аварийных дефектов </w:t>
      </w:r>
      <w:r>
        <w:rPr>
          <w:rFonts w:ascii="Times New Roman" w:hAnsi="Times New Roman"/>
          <w:sz w:val="28"/>
          <w:szCs w:val="28"/>
        </w:rPr>
        <w:t>уже на пожароопасной стадии.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Возникновение дефектов электрических цепей и электрооборудования –</w:t>
      </w:r>
      <w:r>
        <w:rPr>
          <w:rFonts w:ascii="Times New Roman" w:hAnsi="Times New Roman"/>
          <w:sz w:val="28"/>
          <w:szCs w:val="28"/>
        </w:rPr>
        <w:br/>
        <w:t>это естественный процесс, к которому необходимо быть готовыми и которое необходимо предупреждать заблаговременно.</w:t>
      </w:r>
    </w:p>
    <w:p w:rsidR="00F26E39" w:rsidRDefault="00480A10">
      <w:pPr>
        <w:pStyle w:val="14"/>
        <w:spacing w:line="312" w:lineRule="auto"/>
        <w:ind w:left="425" w:firstLine="567"/>
        <w:jc w:val="both"/>
        <w:rPr>
          <w:sz w:val="28"/>
        </w:rPr>
      </w:pPr>
      <w:r>
        <w:rPr>
          <w:sz w:val="28"/>
        </w:rPr>
        <w:t xml:space="preserve">В настоящее время появились новые технические </w:t>
      </w:r>
      <w:r>
        <w:rPr>
          <w:sz w:val="28"/>
        </w:rPr>
        <w:t>средства, позволяющие вывести профилактику пожаров от электрооборудования в жилых</w:t>
      </w:r>
      <w:r>
        <w:rPr>
          <w:sz w:val="28"/>
        </w:rPr>
        <w:br/>
        <w:t>и общественных зданиях на новый уровень.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обслуживанию электроустановок допускаются квалифицированные специалисты, имеющие группу по электробезопасности не ниже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>, подтвер</w:t>
      </w:r>
      <w:r>
        <w:rPr>
          <w:rFonts w:ascii="Times New Roman" w:hAnsi="Times New Roman"/>
          <w:sz w:val="28"/>
          <w:szCs w:val="28"/>
        </w:rPr>
        <w:t>жденную соответствующим удостоверением.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Обследование электроустановок должно производиться совместно</w:t>
      </w:r>
      <w:r>
        <w:rPr>
          <w:rFonts w:ascii="Times New Roman" w:hAnsi="Times New Roman"/>
          <w:sz w:val="28"/>
          <w:szCs w:val="28"/>
        </w:rPr>
        <w:br/>
        <w:t>с квалифицированным персоналом электротехнического хозяйства, ответственным за обслуживание электрооборудования здания.</w:t>
      </w:r>
    </w:p>
    <w:p w:rsidR="00F26E39" w:rsidRDefault="00480A10">
      <w:pPr>
        <w:spacing w:line="240" w:lineRule="auto"/>
        <w:ind w:left="0" w:firstLine="0"/>
        <w:rPr>
          <w:rFonts w:ascii="Times New Roman" w:eastAsia="Times New Roman" w:hAnsi="Times New Roman"/>
          <w:sz w:val="28"/>
          <w:szCs w:val="20"/>
          <w:lang w:eastAsia="ru-RU"/>
        </w:rPr>
      </w:pPr>
      <w:r>
        <w:br w:type="page"/>
      </w:r>
    </w:p>
    <w:p w:rsidR="00F26E39" w:rsidRDefault="00480A10">
      <w:pPr>
        <w:pStyle w:val="aff1"/>
        <w:numPr>
          <w:ilvl w:val="0"/>
          <w:numId w:val="13"/>
        </w:numPr>
        <w:spacing w:line="312" w:lineRule="auto"/>
        <w:jc w:val="center"/>
        <w:rPr>
          <w:b/>
          <w:szCs w:val="28"/>
        </w:rPr>
      </w:pPr>
      <w:r>
        <w:rPr>
          <w:b/>
          <w:szCs w:val="28"/>
        </w:rPr>
        <w:lastRenderedPageBreak/>
        <w:t>Область применения</w:t>
      </w:r>
    </w:p>
    <w:p w:rsidR="00F26E39" w:rsidRDefault="00F26E39">
      <w:pPr>
        <w:pStyle w:val="aff1"/>
        <w:spacing w:line="312" w:lineRule="auto"/>
        <w:rPr>
          <w:b/>
          <w:szCs w:val="28"/>
        </w:rPr>
      </w:pP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Настоящие Мет</w:t>
      </w:r>
      <w:r>
        <w:rPr>
          <w:rFonts w:ascii="Times New Roman" w:hAnsi="Times New Roman"/>
          <w:sz w:val="28"/>
          <w:szCs w:val="28"/>
        </w:rPr>
        <w:t>одические рекомендации определяют общие положения</w:t>
      </w:r>
      <w:r>
        <w:rPr>
          <w:rFonts w:ascii="Times New Roman" w:hAnsi="Times New Roman"/>
          <w:sz w:val="28"/>
          <w:szCs w:val="28"/>
        </w:rPr>
        <w:br/>
        <w:t>по организации профилактики пожаров от электрооборудования в жилых</w:t>
      </w:r>
      <w:r>
        <w:rPr>
          <w:rFonts w:ascii="Times New Roman" w:hAnsi="Times New Roman"/>
          <w:sz w:val="28"/>
          <w:szCs w:val="28"/>
        </w:rPr>
        <w:br/>
        <w:t>и общественных зданиях с применением технических средств.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Настоящие методические рекомендации предназначены</w:t>
      </w:r>
      <w:r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для исполнительных органов субъектов Российской Федерации, органов местного самоуправления, организаций по реализации полномочий в области пожарной безопасности, а также собственников (арендаторов) жилых домов (квартир). 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Основными задачами исполнительных </w:t>
      </w:r>
      <w:r>
        <w:rPr>
          <w:rFonts w:ascii="Times New Roman" w:hAnsi="Times New Roman"/>
          <w:sz w:val="28"/>
          <w:szCs w:val="28"/>
        </w:rPr>
        <w:t>органов субъектов Российской Федерации, органов местного самоуправления, организаций,</w:t>
      </w:r>
      <w:r>
        <w:rPr>
          <w:rFonts w:ascii="Times New Roman" w:hAnsi="Times New Roman"/>
          <w:sz w:val="28"/>
          <w:szCs w:val="28"/>
        </w:rPr>
        <w:br/>
        <w:t>по профилактике пожаров в жилье, являются обучение населения мерам пожарной безопасности, основам пожаробезопасного поведения, а также информирование населения о мерах по</w:t>
      </w:r>
      <w:r>
        <w:rPr>
          <w:rFonts w:ascii="Times New Roman" w:hAnsi="Times New Roman"/>
          <w:sz w:val="28"/>
          <w:szCs w:val="28"/>
        </w:rPr>
        <w:t>жарной безопасности.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Настоящие методические рекомендации могут быть применены собственниками домов (квартир) и арендаторами помещений для проведения самостоятельной первичной оценки состояния пожарной безопасности эксплуатируемого электрооборудования.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на</w:t>
      </w:r>
      <w:r>
        <w:rPr>
          <w:rFonts w:ascii="Times New Roman" w:hAnsi="Times New Roman"/>
          <w:sz w:val="28"/>
          <w:szCs w:val="28"/>
        </w:rPr>
        <w:t>стоящих Методических рекомендациях под техническими средствами профилактики пожаров понимаются аппараты защиты электрических цепей, тепловизионная диагностика, термоиндикаторы и термосистемы.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Настоящие методические рекомендации не являются руководством</w:t>
      </w:r>
      <w:r>
        <w:rPr>
          <w:rFonts w:ascii="Times New Roman" w:hAnsi="Times New Roman"/>
          <w:sz w:val="28"/>
          <w:szCs w:val="28"/>
        </w:rPr>
        <w:br/>
        <w:t xml:space="preserve">по </w:t>
      </w:r>
      <w:r>
        <w:rPr>
          <w:rFonts w:ascii="Times New Roman" w:hAnsi="Times New Roman"/>
          <w:sz w:val="28"/>
          <w:szCs w:val="28"/>
        </w:rPr>
        <w:t>проектированию электроустановок зданий и монтажу аппаратов электрической защиты и других технических средств.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Проектирование и монтаж электроустановок зданий должен проводиться</w:t>
      </w:r>
      <w:r>
        <w:rPr>
          <w:rFonts w:ascii="Times New Roman" w:hAnsi="Times New Roman"/>
          <w:sz w:val="28"/>
          <w:szCs w:val="28"/>
        </w:rPr>
        <w:br/>
        <w:t>в соответствии с действующими нормативными документами.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Настоящие методические </w:t>
      </w:r>
      <w:r>
        <w:rPr>
          <w:rFonts w:ascii="Times New Roman" w:hAnsi="Times New Roman"/>
          <w:sz w:val="28"/>
          <w:szCs w:val="28"/>
        </w:rPr>
        <w:t>рекомендации не являются нормативным документом.</w:t>
      </w:r>
    </w:p>
    <w:p w:rsidR="00F26E39" w:rsidRDefault="00F26E39">
      <w:pPr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240" w:lineRule="auto"/>
        <w:ind w:left="0" w:firstLine="0"/>
        <w:rPr>
          <w:rFonts w:ascii="Times New Roman" w:hAnsi="Times New Roman"/>
          <w:sz w:val="28"/>
          <w:szCs w:val="28"/>
        </w:rPr>
      </w:pPr>
      <w:r>
        <w:br w:type="page"/>
      </w:r>
    </w:p>
    <w:p w:rsidR="00F26E39" w:rsidRDefault="00480A10">
      <w:pPr>
        <w:spacing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2. Основные электротехнические причины пожаров </w:t>
      </w:r>
    </w:p>
    <w:p w:rsidR="00F26E39" w:rsidRDefault="00480A10">
      <w:pPr>
        <w:spacing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 электрооборудования</w:t>
      </w: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Пожарная безопасность объектов различного назначения, в том числе жилых и общественных зданий в значительной степени определяется </w:t>
      </w:r>
      <w:r>
        <w:rPr>
          <w:rFonts w:ascii="Times New Roman" w:hAnsi="Times New Roman"/>
          <w:sz w:val="28"/>
          <w:szCs w:val="28"/>
        </w:rPr>
        <w:t>состоянием эксплуатируемого электрооборудования и электроустановок.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Знание технических причин пожаров от электроустановок позволяет организовать эффективную систему пожарно-профилактических мероприятий.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причинам пожаров электротехнического характера отно</w:t>
      </w:r>
      <w:r>
        <w:rPr>
          <w:rFonts w:ascii="Times New Roman" w:hAnsi="Times New Roman"/>
          <w:sz w:val="28"/>
          <w:szCs w:val="28"/>
        </w:rPr>
        <w:t>сятся: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короткое замыкание;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перегрузка электрических цепей;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большое переходное сопротивление;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искрение;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электрическая дуга;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перенапряжение электрической сети.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Кроме того, необходимо учитывать, что перенапряжение электрической сети, большое перех</w:t>
      </w:r>
      <w:r>
        <w:rPr>
          <w:rFonts w:ascii="Times New Roman" w:hAnsi="Times New Roman"/>
          <w:sz w:val="28"/>
          <w:szCs w:val="28"/>
        </w:rPr>
        <w:t>одное сопротивление и перегрузка цепи может привести</w:t>
      </w:r>
      <w:r>
        <w:rPr>
          <w:rFonts w:ascii="Times New Roman" w:hAnsi="Times New Roman"/>
          <w:sz w:val="28"/>
          <w:szCs w:val="28"/>
        </w:rPr>
        <w:br/>
        <w:t>к короткому замыканию, возникновению электрической дуги, и наоборот, короткое замыкание может привести к перегрузке электрической сети,</w:t>
      </w:r>
      <w:r>
        <w:rPr>
          <w:rFonts w:ascii="Times New Roman" w:hAnsi="Times New Roman"/>
          <w:sz w:val="28"/>
          <w:szCs w:val="28"/>
        </w:rPr>
        <w:br/>
        <w:t>к искрению, образованию электрической дуги, к переходу электрическо</w:t>
      </w:r>
      <w:r>
        <w:rPr>
          <w:rFonts w:ascii="Times New Roman" w:hAnsi="Times New Roman"/>
          <w:sz w:val="28"/>
          <w:szCs w:val="28"/>
        </w:rPr>
        <w:t>го тока на металлические заземленные конструкции и т.д. [3].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 есть, одни аварийные режимы, могут переходить в другие более опасные относительно возможности возникновения пожаров.</w:t>
      </w: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Короткое замыкание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Среди причин пожаров электротехнического характера коро</w:t>
      </w:r>
      <w:r>
        <w:rPr>
          <w:rFonts w:ascii="Times New Roman" w:hAnsi="Times New Roman"/>
          <w:sz w:val="28"/>
          <w:szCs w:val="28"/>
        </w:rPr>
        <w:t>ткое замыкание является самым распространенным, хотя нередко оно может быть</w:t>
      </w:r>
      <w:r>
        <w:rPr>
          <w:rFonts w:ascii="Times New Roman" w:hAnsi="Times New Roman"/>
          <w:sz w:val="28"/>
          <w:szCs w:val="28"/>
        </w:rPr>
        <w:br/>
        <w:t>и следствием какой-либо другой аварийной ситуации в электрической цепи.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Короткое замыкание в электрических цепях может возникнуть</w:t>
      </w:r>
      <w:r>
        <w:rPr>
          <w:rFonts w:ascii="Times New Roman" w:hAnsi="Times New Roman"/>
          <w:sz w:val="28"/>
          <w:szCs w:val="28"/>
        </w:rPr>
        <w:br/>
        <w:t>в результате замыкания между фазовым и нулевым про</w:t>
      </w:r>
      <w:r>
        <w:rPr>
          <w:rFonts w:ascii="Times New Roman" w:hAnsi="Times New Roman"/>
          <w:sz w:val="28"/>
          <w:szCs w:val="28"/>
        </w:rPr>
        <w:t>водниками, замыкания фазового проводника на «землю» [3].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Иными словами, короткое замыкание возникает при соединении электрических проводов с нарушенной изоляцией, соприкосновении проводов</w:t>
      </w:r>
      <w:r>
        <w:rPr>
          <w:rFonts w:ascii="Times New Roman" w:hAnsi="Times New Roman"/>
          <w:sz w:val="28"/>
          <w:szCs w:val="28"/>
        </w:rPr>
        <w:br/>
        <w:t xml:space="preserve">с металлическими заземленными конструкциями зданий и сооружении, </w:t>
      </w:r>
      <w:r>
        <w:rPr>
          <w:rFonts w:ascii="Times New Roman" w:hAnsi="Times New Roman"/>
          <w:sz w:val="28"/>
          <w:szCs w:val="28"/>
        </w:rPr>
        <w:lastRenderedPageBreak/>
        <w:t>поп</w:t>
      </w:r>
      <w:r>
        <w:rPr>
          <w:rFonts w:ascii="Times New Roman" w:hAnsi="Times New Roman"/>
          <w:sz w:val="28"/>
          <w:szCs w:val="28"/>
        </w:rPr>
        <w:t>адании на оголенные провода посторонних металлических предметов, пробое обугленной или нарушенной изоляции проводов и других электроустановочных изделий.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коротком замыкании мгновенно многократно увеличивается сила тока в цепи, происходит значительное в</w:t>
      </w:r>
      <w:r>
        <w:rPr>
          <w:rFonts w:ascii="Times New Roman" w:hAnsi="Times New Roman"/>
          <w:sz w:val="28"/>
          <w:szCs w:val="28"/>
        </w:rPr>
        <w:t>ыделение тепла, значительно возрастает температура токопроводящих жил, что приводит к расплавлению изоляции электрических проводов и кабелей и её последующему воспламенению. Короткое замыкание, как правило, сопровождается хлопком, расплавлением металла про</w:t>
      </w:r>
      <w:r>
        <w:rPr>
          <w:rFonts w:ascii="Times New Roman" w:hAnsi="Times New Roman"/>
          <w:sz w:val="28"/>
          <w:szCs w:val="28"/>
        </w:rPr>
        <w:t>водников и выбросом раскаленных частиц из зоны короткого замыкания с последующим воспламенением окружающих предметов.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Наиболее распространенные причины, по которым может произойти короткое замыкание в квартире, доме, общественных зданиях – это повреждение </w:t>
      </w:r>
      <w:r>
        <w:rPr>
          <w:rFonts w:ascii="Times New Roman" w:hAnsi="Times New Roman"/>
          <w:sz w:val="28"/>
          <w:szCs w:val="28"/>
        </w:rPr>
        <w:t>изоляции. Повреждение изоляции чаще всего происходит</w:t>
      </w:r>
      <w:r>
        <w:rPr>
          <w:rFonts w:ascii="Times New Roman" w:hAnsi="Times New Roman"/>
          <w:sz w:val="28"/>
          <w:szCs w:val="28"/>
        </w:rPr>
        <w:br/>
        <w:t>в местах, где провода перегибаются. Также к повреждению изоляции может привести перекручивание проводов, сгибание проводов под острым углом, повреждение изоляции проводов при проведении ремонтных работ [</w:t>
      </w:r>
      <w:r>
        <w:rPr>
          <w:rFonts w:ascii="Times New Roman" w:hAnsi="Times New Roman"/>
          <w:sz w:val="28"/>
          <w:szCs w:val="28"/>
        </w:rPr>
        <w:t>4]. Изоляцию могут повредить грызуны или домашние животные. Еще одна причина коротких замыканий – перегрев и, как следствие, разрушение изоляции.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Источниками зажигания при коротких замыканиях могут являться раскаленные (горящие) частицы и капли металла при</w:t>
      </w:r>
      <w:r>
        <w:rPr>
          <w:rFonts w:ascii="Times New Roman" w:hAnsi="Times New Roman"/>
          <w:sz w:val="28"/>
          <w:szCs w:val="28"/>
        </w:rPr>
        <w:t xml:space="preserve"> расплавлении</w:t>
      </w:r>
      <w:r>
        <w:rPr>
          <w:rFonts w:ascii="Times New Roman" w:hAnsi="Times New Roman"/>
          <w:sz w:val="28"/>
          <w:szCs w:val="28"/>
        </w:rPr>
        <w:br/>
        <w:t>в аварийных режимах жил проводов (кабелей) или при разрушении электроприборов.</w:t>
      </w: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Перегрузка электрических сетей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Современные квартиры и дома насыщены множеством электрических приборов. Частой причиной возникновения пожаров является перегрузка э</w:t>
      </w:r>
      <w:r>
        <w:rPr>
          <w:rFonts w:ascii="Times New Roman" w:hAnsi="Times New Roman"/>
          <w:sz w:val="28"/>
          <w:szCs w:val="28"/>
        </w:rPr>
        <w:t>лектросетей.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Перегрузкой называется такое явление, при котором в электрической сети возникают токовые нагрузки, превышающие длительно допустимые.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Наиболее частой причиной, вызывающей перегрузку электрических цепей в жилых и общественных зданиях, является в</w:t>
      </w:r>
      <w:r>
        <w:rPr>
          <w:rFonts w:ascii="Times New Roman" w:hAnsi="Times New Roman"/>
          <w:sz w:val="28"/>
          <w:szCs w:val="28"/>
        </w:rPr>
        <w:t xml:space="preserve">ключение в электрическую сеть не предусмотренных расчетом мощных потребителей электроэнергии или </w:t>
      </w:r>
      <w:r>
        <w:rPr>
          <w:rFonts w:ascii="Times New Roman" w:hAnsi="Times New Roman"/>
          <w:sz w:val="28"/>
          <w:szCs w:val="28"/>
        </w:rPr>
        <w:lastRenderedPageBreak/>
        <w:t>включение в одну розетку несколько бытовых приборов большой мощности одновременно.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результате перегрузки провода нагреваются, выделяется большое количество т</w:t>
      </w:r>
      <w:r>
        <w:rPr>
          <w:rFonts w:ascii="Times New Roman" w:hAnsi="Times New Roman"/>
          <w:sz w:val="28"/>
          <w:szCs w:val="28"/>
        </w:rPr>
        <w:t>епла, могут плавиться жилы проводов – это может стать причиной короткого замыкания, возникают искры и как следствие пожар [5].</w:t>
      </w:r>
    </w:p>
    <w:p w:rsidR="00F26E39" w:rsidRDefault="00F26E39">
      <w:pPr>
        <w:spacing w:line="300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Большое переходное сопротивление (плохой контакт)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Большое переходное сопротивление – это сопротивление участка электрической цеп</w:t>
      </w:r>
      <w:r>
        <w:rPr>
          <w:rFonts w:ascii="Times New Roman" w:hAnsi="Times New Roman"/>
          <w:sz w:val="28"/>
          <w:szCs w:val="28"/>
        </w:rPr>
        <w:t>и в месте соединения отдельных элементов (места соединения проводов, подсоединения их к электроприемникам, контактным элементам и т.п.) в которых, при неправильном их исполнении, сопротивление выше по сравнению с сопротивлением электрической цепи до этих у</w:t>
      </w:r>
      <w:r>
        <w:rPr>
          <w:rFonts w:ascii="Times New Roman" w:hAnsi="Times New Roman"/>
          <w:sz w:val="28"/>
          <w:szCs w:val="28"/>
        </w:rPr>
        <w:t>частков и после них [3].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Наиболее часто большие переходные сопротивления возникают в местах соединения проводов между собой, когда вместо пайки, сварки, опрессовки</w:t>
      </w:r>
      <w:r>
        <w:rPr>
          <w:rFonts w:ascii="Times New Roman" w:hAnsi="Times New Roman"/>
          <w:sz w:val="28"/>
          <w:szCs w:val="28"/>
        </w:rPr>
        <w:br/>
        <w:t xml:space="preserve">или зажимов под болты применяются скрутки проводов (особенно опасна скрутка проводов с </w:t>
      </w:r>
      <w:r>
        <w:rPr>
          <w:rFonts w:ascii="Times New Roman" w:hAnsi="Times New Roman"/>
          <w:sz w:val="28"/>
          <w:szCs w:val="28"/>
        </w:rPr>
        <w:t>алюминиевыми и медными жилами), в местах подключения проводов к аппаратам без специальных зажимов и наконечников,</w:t>
      </w:r>
      <w:r>
        <w:rPr>
          <w:rFonts w:ascii="Times New Roman" w:hAnsi="Times New Roman"/>
          <w:sz w:val="28"/>
          <w:szCs w:val="28"/>
        </w:rPr>
        <w:br/>
        <w:t xml:space="preserve">в выключателях, штепсельных разъемах (розетках, вилках) на контактных элементах при снижении прилагаемых для включения усилий, недовключения, </w:t>
      </w:r>
      <w:r>
        <w:rPr>
          <w:rFonts w:ascii="Times New Roman" w:hAnsi="Times New Roman"/>
          <w:sz w:val="28"/>
          <w:szCs w:val="28"/>
        </w:rPr>
        <w:t>подгорания и т.п., в местах контактов, выполненных с помощью резьбовых соединений в электрооборудовании, в котором в процессе работы произошло ослабление контакта.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Непосредственным источником зажигания в этом случае могут быть: элементы электроустановок, н</w:t>
      </w:r>
      <w:r>
        <w:rPr>
          <w:rFonts w:ascii="Times New Roman" w:hAnsi="Times New Roman"/>
          <w:sz w:val="28"/>
          <w:szCs w:val="28"/>
        </w:rPr>
        <w:t>агретые до высокой температуры теплом, выделенным электрическим током в месте большого переходного сопротивления; электрические искры или частицы расплавленного</w:t>
      </w:r>
      <w:r>
        <w:rPr>
          <w:rFonts w:ascii="Times New Roman" w:hAnsi="Times New Roman"/>
          <w:sz w:val="28"/>
          <w:szCs w:val="28"/>
        </w:rPr>
        <w:br/>
        <w:t>и накаленного металла, возникающие в месте «плохого» электрического контакта.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Кроме того, больш</w:t>
      </w:r>
      <w:r>
        <w:rPr>
          <w:rFonts w:ascii="Times New Roman" w:hAnsi="Times New Roman"/>
          <w:sz w:val="28"/>
          <w:szCs w:val="28"/>
        </w:rPr>
        <w:t>ое переходное сопротивление может быть причиной возникновения короткого замыкания.</w:t>
      </w:r>
    </w:p>
    <w:p w:rsidR="00F26E39" w:rsidRDefault="00F26E39">
      <w:pPr>
        <w:spacing w:line="300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Искрение (дуговой пробой)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Искрение (дуговой пробой) в электроустановках – это весьма распространенное явление и происходит как при нормальной работе отдельных </w:t>
      </w:r>
      <w:r>
        <w:rPr>
          <w:rFonts w:ascii="Times New Roman" w:hAnsi="Times New Roman"/>
          <w:sz w:val="28"/>
          <w:szCs w:val="28"/>
        </w:rPr>
        <w:lastRenderedPageBreak/>
        <w:t xml:space="preserve">потребителей </w:t>
      </w:r>
      <w:r>
        <w:rPr>
          <w:rFonts w:ascii="Times New Roman" w:hAnsi="Times New Roman"/>
          <w:sz w:val="28"/>
          <w:szCs w:val="28"/>
        </w:rPr>
        <w:t>электрической энергии, чаще всего приборов имеющих коллекторный электродвигатель при неплотном прилегании к ним щеток, так</w:t>
      </w:r>
      <w:r>
        <w:rPr>
          <w:rFonts w:ascii="Times New Roman" w:hAnsi="Times New Roman"/>
          <w:sz w:val="28"/>
          <w:szCs w:val="28"/>
        </w:rPr>
        <w:br/>
        <w:t>и в аварийном режиме работы электроприборов, в местах некачественного присоединения проводов к потребителям электрической энергии,</w:t>
      </w:r>
      <w:r>
        <w:rPr>
          <w:rFonts w:ascii="Times New Roman" w:hAnsi="Times New Roman"/>
          <w:sz w:val="28"/>
          <w:szCs w:val="28"/>
        </w:rPr>
        <w:br/>
        <w:t>пр</w:t>
      </w:r>
      <w:r>
        <w:rPr>
          <w:rFonts w:ascii="Times New Roman" w:hAnsi="Times New Roman"/>
          <w:sz w:val="28"/>
          <w:szCs w:val="28"/>
        </w:rPr>
        <w:t>и соприкосновении отдельных участков проводов между собой или</w:t>
      </w:r>
      <w:r>
        <w:rPr>
          <w:rFonts w:ascii="Times New Roman" w:hAnsi="Times New Roman"/>
          <w:sz w:val="28"/>
          <w:szCs w:val="28"/>
        </w:rPr>
        <w:br/>
        <w:t>с заземленными конструкциями и т.д. [3].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искрении происходит образование источников зажигания, обладающих энергией и температурой достаточных для воспламенения многих горючих веществ и матер</w:t>
      </w:r>
      <w:r>
        <w:rPr>
          <w:rFonts w:ascii="Times New Roman" w:hAnsi="Times New Roman"/>
          <w:sz w:val="28"/>
          <w:szCs w:val="28"/>
        </w:rPr>
        <w:t>иалов.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Искровой разряд может образовываться при изломе жилы кабеля из-за усталости металла, разрыва проводника при чрезмерном растяжении кабеля, либо при повреждении жилы посторонним предметом. В повреждённой жиле возникает малый зазор, пробиваемый рабочим</w:t>
      </w:r>
      <w:r>
        <w:rPr>
          <w:rFonts w:ascii="Times New Roman" w:hAnsi="Times New Roman"/>
          <w:sz w:val="28"/>
          <w:szCs w:val="28"/>
        </w:rPr>
        <w:t xml:space="preserve"> напряжением, поэтому ток</w:t>
      </w:r>
      <w:r>
        <w:rPr>
          <w:rFonts w:ascii="Times New Roman" w:hAnsi="Times New Roman"/>
          <w:sz w:val="28"/>
          <w:szCs w:val="28"/>
        </w:rPr>
        <w:br/>
        <w:t>по такому кабелю продолжает протекать, и остаётся близок к номинальному значению. В зазоре возникает дуговой разряд, сопровождающийся интенсивным выделением тепла, что приводит к дальнейшему разрушению изоляции кабеля и его возгор</w:t>
      </w:r>
      <w:r>
        <w:rPr>
          <w:rFonts w:ascii="Times New Roman" w:hAnsi="Times New Roman"/>
          <w:sz w:val="28"/>
          <w:szCs w:val="28"/>
        </w:rPr>
        <w:t>анию.</w:t>
      </w:r>
    </w:p>
    <w:p w:rsidR="00F26E39" w:rsidRDefault="00F26E39">
      <w:pPr>
        <w:spacing w:line="300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Электрическая дуга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Электрическая дуга образуется в результате устойчивого электрического разряда между двумя металлическими элементами электрической установки, имеющими разные потенциалы. В электрической дуге происходит интенсивная ионизация газовог</w:t>
      </w:r>
      <w:r>
        <w:rPr>
          <w:rFonts w:ascii="Times New Roman" w:hAnsi="Times New Roman"/>
          <w:sz w:val="28"/>
          <w:szCs w:val="28"/>
        </w:rPr>
        <w:t>о промежутка, плавление и горение металла. Кроме того, происходит интенсивное разбрызгивание расплавленных частиц металла, имеющих большой запас тепловой энергии, которые попадая на горючие материалы, могут зажечь их. Электрическая дуга имеет очень высокую</w:t>
      </w:r>
      <w:r>
        <w:rPr>
          <w:rFonts w:ascii="Times New Roman" w:hAnsi="Times New Roman"/>
          <w:sz w:val="28"/>
          <w:szCs w:val="28"/>
        </w:rPr>
        <w:t xml:space="preserve"> температуру (1500-4000 °С) и может воспламенить практически любой горючий материал, соприкасаясь с ним непосредственно, а также посредством лучистой теплоты. 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Устойчивая электрическая дуга иногда может возникать в электропроводах. При электрической дуге п</w:t>
      </w:r>
      <w:r>
        <w:rPr>
          <w:rFonts w:ascii="Times New Roman" w:hAnsi="Times New Roman"/>
          <w:sz w:val="28"/>
          <w:szCs w:val="28"/>
        </w:rPr>
        <w:t xml:space="preserve">о цепям протекают токи короткого замыкания. Поэтому при образовании электрической дуги в аварийном режиме в электрической цепи возникают вторичные (побочные) явления, характерные для короткого замыкания. В случаях, не предусмотренных нормальным </w:t>
      </w:r>
      <w:r>
        <w:rPr>
          <w:rFonts w:ascii="Times New Roman" w:hAnsi="Times New Roman"/>
          <w:sz w:val="28"/>
          <w:szCs w:val="28"/>
        </w:rPr>
        <w:lastRenderedPageBreak/>
        <w:t>режимом экс</w:t>
      </w:r>
      <w:r>
        <w:rPr>
          <w:rFonts w:ascii="Times New Roman" w:hAnsi="Times New Roman"/>
          <w:sz w:val="28"/>
          <w:szCs w:val="28"/>
        </w:rPr>
        <w:t>плуатации электроустановок, возникновение электрической дуги чаще всего происходит при коротком замыкании [3].</w:t>
      </w:r>
    </w:p>
    <w:p w:rsidR="00F26E39" w:rsidRDefault="00F26E39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Перенапряжение в электрической цепи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Перенапряжение может возникать: при коротких замыканиях; при попадании «высокого» напряжения на низковольтны</w:t>
      </w:r>
      <w:r>
        <w:rPr>
          <w:rFonts w:ascii="Times New Roman" w:hAnsi="Times New Roman"/>
          <w:sz w:val="28"/>
          <w:szCs w:val="28"/>
        </w:rPr>
        <w:t>е сети; при грозовых разрядах; электромагнитной индукции и др.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Пожарная опасность перенапряжения, в зависимости от конкретных условий, может проявляться в следующем: повышении вероятности возникновения короткого замыкания; увеличении токовой нагрузки на </w:t>
      </w:r>
      <w:r>
        <w:rPr>
          <w:rFonts w:ascii="Times New Roman" w:hAnsi="Times New Roman"/>
          <w:sz w:val="28"/>
          <w:szCs w:val="28"/>
        </w:rPr>
        <w:t>отдельных участках электрической цепи и возможности возникновения перегрузки; повышении тепловыделения в электронагревательных устройствах; повышении вероятности возникновения аварийных режимов в электроприборах [3].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Неправильная эксплуатация, конструктивн</w:t>
      </w:r>
      <w:r>
        <w:rPr>
          <w:rFonts w:ascii="Times New Roman" w:hAnsi="Times New Roman"/>
          <w:b/>
          <w:i/>
          <w:sz w:val="28"/>
          <w:szCs w:val="28"/>
        </w:rPr>
        <w:t>ые недостатки и неисправности электроизделий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Пожарная безопасность электрических приборов направлена на обеспечение практической невозможности загорания, как самого изделия, так и окружающей его среды, что должно обеспечиваться конструкцией электроприбора,</w:t>
      </w:r>
      <w:r>
        <w:rPr>
          <w:rFonts w:ascii="Times New Roman" w:hAnsi="Times New Roman"/>
          <w:sz w:val="28"/>
          <w:szCs w:val="28"/>
        </w:rPr>
        <w:t xml:space="preserve"> выбором комплектующих изделий и материалов с температурными характеристиками, соответствующими тепловому режиму работы. При этом характеристиками пожаробезопасности является соответствие температуры на основных элементах электрического прибора допустимым </w:t>
      </w:r>
      <w:r>
        <w:rPr>
          <w:rFonts w:ascii="Times New Roman" w:hAnsi="Times New Roman"/>
          <w:sz w:val="28"/>
          <w:szCs w:val="28"/>
        </w:rPr>
        <w:t>значениям, как в рабочем, так и в аварийном режиме его работы.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Возникновение пожаров от электрических приборов может быть обусловлено: конструктивными недостатками, нарушением правил эксплуатации; некачественным энергоснабжением (резкими колебаниями напряж</w:t>
      </w:r>
      <w:r>
        <w:rPr>
          <w:rFonts w:ascii="Times New Roman" w:hAnsi="Times New Roman"/>
          <w:sz w:val="28"/>
          <w:szCs w:val="28"/>
        </w:rPr>
        <w:t>ения в электрической сети, что может привести к возникновению аварийных режимов).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Основными причинами возникновения пожаров от электрических изделий являются: короткое замыкание в приборах и шнурах питания, большое переходное сопротивление, перегрузка, иск</w:t>
      </w:r>
      <w:r>
        <w:rPr>
          <w:rFonts w:ascii="Times New Roman" w:hAnsi="Times New Roman"/>
          <w:sz w:val="28"/>
          <w:szCs w:val="28"/>
        </w:rPr>
        <w:t xml:space="preserve">рение, нарушение теплового режима работы электроприбора (ухудшенный теплоотвод), непосредственное соприкосновение нагретых поверхностей электроприборов с горючими материалами; воздействие теплового излучения прибора (например, </w:t>
      </w:r>
      <w:r>
        <w:rPr>
          <w:rFonts w:ascii="Times New Roman" w:hAnsi="Times New Roman"/>
          <w:sz w:val="28"/>
          <w:szCs w:val="28"/>
        </w:rPr>
        <w:lastRenderedPageBreak/>
        <w:t>электрообогревателя) на горюч</w:t>
      </w:r>
      <w:r>
        <w:rPr>
          <w:rFonts w:ascii="Times New Roman" w:hAnsi="Times New Roman"/>
          <w:sz w:val="28"/>
          <w:szCs w:val="28"/>
        </w:rPr>
        <w:t>ие материалы; вылет раскаленных частиц, образовавшихся в результате аварийного режима [3].</w:t>
      </w:r>
    </w:p>
    <w:p w:rsidR="00F26E39" w:rsidRDefault="00F26E39">
      <w:pPr>
        <w:spacing w:line="240" w:lineRule="auto"/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F26E39" w:rsidRDefault="00480A10">
      <w:pPr>
        <w:spacing w:line="240" w:lineRule="auto"/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 Организация профилактики пожаров</w:t>
      </w:r>
    </w:p>
    <w:p w:rsidR="00F26E39" w:rsidRDefault="00F26E39">
      <w:pPr>
        <w:spacing w:line="240" w:lineRule="auto"/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3.1. Общие положения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1 марта 2023 г. вступило в силу постановление</w:t>
      </w:r>
      <w:r>
        <w:rPr>
          <w:rFonts w:ascii="Times New Roman" w:hAnsi="Times New Roman"/>
          <w:sz w:val="28"/>
          <w:szCs w:val="28"/>
        </w:rPr>
        <w:br/>
        <w:t>Правительства Российской Федерации от 24 октября 2022 г. №</w:t>
      </w:r>
      <w:r>
        <w:rPr>
          <w:rFonts w:ascii="Times New Roman" w:hAnsi="Times New Roman"/>
          <w:sz w:val="28"/>
          <w:szCs w:val="28"/>
        </w:rPr>
        <w:t xml:space="preserve"> 1885</w:t>
      </w:r>
      <w:r>
        <w:rPr>
          <w:rFonts w:ascii="Times New Roman" w:hAnsi="Times New Roman"/>
          <w:sz w:val="28"/>
          <w:szCs w:val="28"/>
        </w:rPr>
        <w:br/>
        <w:t xml:space="preserve">«О внесении изменений в </w:t>
      </w:r>
      <w:hyperlink r:id="rId10" w:anchor="6520IM" w:history="1">
        <w:r>
          <w:rPr>
            <w:rFonts w:ascii="Times New Roman" w:hAnsi="Times New Roman"/>
            <w:sz w:val="28"/>
            <w:szCs w:val="28"/>
          </w:rPr>
          <w:t>Правила противопожарного режима</w:t>
        </w:r>
        <w:r>
          <w:rPr>
            <w:rFonts w:ascii="Times New Roman" w:hAnsi="Times New Roman"/>
            <w:sz w:val="28"/>
            <w:szCs w:val="28"/>
          </w:rPr>
          <w:br/>
          <w:t>в Российской Федерации</w:t>
        </w:r>
      </w:hyperlink>
      <w:r>
        <w:rPr>
          <w:rFonts w:ascii="Times New Roman" w:hAnsi="Times New Roman"/>
          <w:sz w:val="28"/>
          <w:szCs w:val="28"/>
        </w:rPr>
        <w:t>».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Пункт 2 указанных изменений вводит в Правила противопожарного режима в Российской Федерации (далее – П</w:t>
      </w:r>
      <w:r>
        <w:rPr>
          <w:rFonts w:ascii="Times New Roman" w:hAnsi="Times New Roman"/>
          <w:sz w:val="28"/>
          <w:szCs w:val="28"/>
        </w:rPr>
        <w:t xml:space="preserve">ПР) новый пункт 2.1 следующего содержания «Руководитель организации обеспечивает эксплуатацию зданий, сооружений в соответствии с требованиями </w:t>
      </w:r>
      <w:hyperlink r:id="rId11" w:anchor="7D20K3" w:history="1">
        <w:r>
          <w:rPr>
            <w:rFonts w:ascii="Times New Roman" w:hAnsi="Times New Roman"/>
            <w:sz w:val="28"/>
            <w:szCs w:val="28"/>
          </w:rPr>
          <w:t>Федерального закона «Технический регламент о треб</w:t>
        </w:r>
        <w:r>
          <w:rPr>
            <w:rFonts w:ascii="Times New Roman" w:hAnsi="Times New Roman"/>
            <w:sz w:val="28"/>
            <w:szCs w:val="28"/>
          </w:rPr>
          <w:t>ованиях пожарной безопасности</w:t>
        </w:r>
      </w:hyperlink>
      <w:r>
        <w:rPr>
          <w:rFonts w:ascii="Times New Roman" w:hAnsi="Times New Roman"/>
          <w:sz w:val="28"/>
          <w:szCs w:val="28"/>
        </w:rPr>
        <w:t>» и (или) проектной документации».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7 января 2023 г. вступили в силу Правила технической эксплуатации электроустановок потребителей электрической энергии (далее – ПТЭ), утвержденные приказом Минэнерго России № 811 от 12.08.</w:t>
      </w:r>
      <w:r>
        <w:rPr>
          <w:rFonts w:ascii="Times New Roman" w:hAnsi="Times New Roman"/>
          <w:sz w:val="28"/>
          <w:szCs w:val="28"/>
        </w:rPr>
        <w:t>2022</w:t>
      </w:r>
      <w:r>
        <w:rPr>
          <w:rFonts w:ascii="Times New Roman" w:hAnsi="Times New Roman"/>
          <w:sz w:val="28"/>
          <w:szCs w:val="28"/>
        </w:rPr>
        <w:br/>
        <w:t>«Об утверждении Правил технической эксплуатации электроустановок потребителей электрической энергии».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пунктом 3 ПТЭ техническая эксплуатация электроустановок включает, в том числе, их ремонт и техническое обслуживание.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</w:t>
      </w:r>
      <w:r>
        <w:rPr>
          <w:rFonts w:ascii="Times New Roman" w:hAnsi="Times New Roman"/>
          <w:sz w:val="28"/>
          <w:szCs w:val="28"/>
        </w:rPr>
        <w:t>с пунктом 7 ПТЭ, при эксплуатации электроустановок потребитель также должен обеспечить: содержание электроустановок в исправном состоянии и их безопасную эксплуатацию; проведение технического обслуживания и ремонта электроустановок в целях поддержания испр</w:t>
      </w:r>
      <w:r>
        <w:rPr>
          <w:rFonts w:ascii="Times New Roman" w:hAnsi="Times New Roman"/>
          <w:sz w:val="28"/>
          <w:szCs w:val="28"/>
        </w:rPr>
        <w:t>авного состояния и безопасной эксплуатации электроустановок; наличие, использование и поддержание в актуальном состоянии технической документации, необходимой для эксплуатации электроустановок.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 соответствии с пунктом 8 ПТЭ для непосредственного выполнени</w:t>
      </w:r>
      <w:r>
        <w:rPr>
          <w:rFonts w:ascii="Times New Roman" w:hAnsi="Times New Roman"/>
          <w:sz w:val="28"/>
          <w:szCs w:val="28"/>
        </w:rPr>
        <w:t>я обязанностей по организации эксплуатации электроустановок руководитель потребителя (за исключением индивидуальных предпринимателей</w:t>
      </w:r>
      <w:r>
        <w:rPr>
          <w:rFonts w:ascii="Times New Roman" w:hAnsi="Times New Roman"/>
          <w:sz w:val="28"/>
          <w:szCs w:val="28"/>
        </w:rPr>
        <w:br/>
        <w:t>и физических лиц) организационно-распорядительным документом назначает из числа административно-технического персонала потр</w:t>
      </w:r>
      <w:r>
        <w:rPr>
          <w:rFonts w:ascii="Times New Roman" w:hAnsi="Times New Roman"/>
          <w:sz w:val="28"/>
          <w:szCs w:val="28"/>
        </w:rPr>
        <w:t>ебителя лицо,</w:t>
      </w:r>
      <w:r>
        <w:rPr>
          <w:rFonts w:ascii="Times New Roman" w:hAnsi="Times New Roman"/>
          <w:sz w:val="28"/>
          <w:szCs w:val="28"/>
        </w:rPr>
        <w:br/>
        <w:t>на которое возложены обязанности по организации проведения всех видов работ в электроустановках потребителя (далее – ответственный за электрохозяйство), и его заместителя. В случае если потребитель, осуществляющий эксплуатацию электроустановк</w:t>
      </w:r>
      <w:r>
        <w:rPr>
          <w:rFonts w:ascii="Times New Roman" w:hAnsi="Times New Roman"/>
          <w:sz w:val="28"/>
          <w:szCs w:val="28"/>
        </w:rPr>
        <w:t>и, является индивидуальным предпринимателем,</w:t>
      </w:r>
      <w:r>
        <w:rPr>
          <w:rFonts w:ascii="Times New Roman" w:hAnsi="Times New Roman"/>
          <w:sz w:val="28"/>
          <w:szCs w:val="28"/>
        </w:rPr>
        <w:br/>
        <w:t>обязанность по организации эксплуатации электроустановок, организации проведения всех видов работ в электроустановках возлагается непосредственно на такого индивидуального предпринимателя.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Учитывая требования пу</w:t>
      </w:r>
      <w:r>
        <w:rPr>
          <w:rFonts w:ascii="Times New Roman" w:hAnsi="Times New Roman"/>
          <w:sz w:val="28"/>
          <w:szCs w:val="28"/>
        </w:rPr>
        <w:t>нкта 8 ПТЭ, организацию профилактики пожаров от эксплуатируемого электрооборудования рекомендуется возложить на ответственного за электрохозяйство или на индивидуального предпринимателя, непосредственно эксплуатирующего электроустановки, а для физических л</w:t>
      </w:r>
      <w:r>
        <w:rPr>
          <w:rFonts w:ascii="Times New Roman" w:hAnsi="Times New Roman"/>
          <w:sz w:val="28"/>
          <w:szCs w:val="28"/>
        </w:rPr>
        <w:t>иц – непосредственно на физическое лицо, эксплуатирующее электроустановки.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пунктом 9 ПТЭ на ответственного за электрохозяйство должны быть возложены полномочия по организации разработки и ведению документации по вопросам организации эксплу</w:t>
      </w:r>
      <w:r>
        <w:rPr>
          <w:rFonts w:ascii="Times New Roman" w:hAnsi="Times New Roman"/>
          <w:sz w:val="28"/>
          <w:szCs w:val="28"/>
        </w:rPr>
        <w:t>атации электроустановок</w:t>
      </w:r>
      <w:r>
        <w:rPr>
          <w:rFonts w:ascii="Times New Roman" w:hAnsi="Times New Roman"/>
          <w:sz w:val="28"/>
          <w:szCs w:val="28"/>
        </w:rPr>
        <w:br/>
        <w:t>и ее пересмотру (актуализации); обеспечению выполнения ремонта и технического обслуживания электроустановок.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пунктом 14 ПТЭ, потребитель должен организовать и осуществлять контроль состояния его электроустановок, ос</w:t>
      </w:r>
      <w:r>
        <w:rPr>
          <w:rFonts w:ascii="Times New Roman" w:hAnsi="Times New Roman"/>
          <w:sz w:val="28"/>
          <w:szCs w:val="28"/>
        </w:rPr>
        <w:t>нованный, в том числе, на результатах осмотров. Выявленные по результатам контроля дефекты оборудования, устройств электроустановок должны фиксироваться в журнале дефектов с определением ответственных за устранение лиц и сроков устранения дефектов.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</w:t>
      </w:r>
      <w:r>
        <w:rPr>
          <w:rFonts w:ascii="Times New Roman" w:hAnsi="Times New Roman"/>
          <w:sz w:val="28"/>
          <w:szCs w:val="28"/>
        </w:rPr>
        <w:t xml:space="preserve">етствии с пунктом 23 ПТЭ потребитель должен обеспечить проведение технического обслуживания и ремонтов оборудования и устройств </w:t>
      </w:r>
      <w:r>
        <w:rPr>
          <w:rFonts w:ascii="Times New Roman" w:hAnsi="Times New Roman"/>
          <w:sz w:val="28"/>
          <w:szCs w:val="28"/>
        </w:rPr>
        <w:lastRenderedPageBreak/>
        <w:t>электроустановок. Объем технического обслуживания и планово-предупредительных ремонтов электроустановок должен определяться необ</w:t>
      </w:r>
      <w:r>
        <w:rPr>
          <w:rFonts w:ascii="Times New Roman" w:hAnsi="Times New Roman"/>
          <w:sz w:val="28"/>
          <w:szCs w:val="28"/>
        </w:rPr>
        <w:t>ходимостью поддержания исправности и обеспечения безопасной работы электроустановок.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пунктом 27 ПТЭ у потребителя в отношении эксплуатируемых им электроустановок должна быть в наличии следующая техническая документация: 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схемы электрически</w:t>
      </w:r>
      <w:r>
        <w:rPr>
          <w:rFonts w:ascii="Times New Roman" w:hAnsi="Times New Roman"/>
          <w:sz w:val="28"/>
          <w:szCs w:val="28"/>
        </w:rPr>
        <w:t xml:space="preserve">х соединений и технологических систем, в том числе нормальные (временные нормальные) схемы электрических соединений электроустановок потребителя; 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журналы учета электрооборудования с перечислением основного электрооборудования и с указанием его технических</w:t>
      </w:r>
      <w:r>
        <w:rPr>
          <w:rFonts w:ascii="Times New Roman" w:hAnsi="Times New Roman"/>
          <w:sz w:val="28"/>
          <w:szCs w:val="28"/>
        </w:rPr>
        <w:t xml:space="preserve"> данных, а также присвоенных ему инвентарных номеров.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пунктом 30 ПТЭ, все изменения в электроустановках, выполненные в процессе эксплуатации, должны отражаться на электрических (технологических, исполнительных) схемах и чертежах за подпись</w:t>
      </w:r>
      <w:r>
        <w:rPr>
          <w:rFonts w:ascii="Times New Roman" w:hAnsi="Times New Roman"/>
          <w:sz w:val="28"/>
          <w:szCs w:val="28"/>
        </w:rPr>
        <w:t>ю ответственного за электрохозяйство с указанием его должности и даты внесения изменения.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основании пункта 31 ПТЭ соответствие электрических (технологических) схем (чертежей) фактическим эксплуатационным должно проверяться ответственным за электрохозяйс</w:t>
      </w:r>
      <w:r>
        <w:rPr>
          <w:rFonts w:ascii="Times New Roman" w:hAnsi="Times New Roman"/>
          <w:sz w:val="28"/>
          <w:szCs w:val="28"/>
        </w:rPr>
        <w:t>тво не реже одного раза в 3 года</w:t>
      </w:r>
      <w:r>
        <w:rPr>
          <w:rFonts w:ascii="Times New Roman" w:hAnsi="Times New Roman"/>
          <w:sz w:val="28"/>
          <w:szCs w:val="28"/>
        </w:rPr>
        <w:br/>
        <w:t>с отметкой на них о дате проверки, удостоверенной его подписью.</w:t>
      </w:r>
      <w:r>
        <w:rPr>
          <w:rFonts w:ascii="Times New Roman" w:hAnsi="Times New Roman"/>
          <w:sz w:val="28"/>
          <w:szCs w:val="28"/>
        </w:rPr>
        <w:br/>
        <w:t>При несоответствии электрических (технологических) схем (чертежей) фактическим эксплуатационным ответственным за электрохозяйство должен быть обеспечен пересмо</w:t>
      </w:r>
      <w:r>
        <w:rPr>
          <w:rFonts w:ascii="Times New Roman" w:hAnsi="Times New Roman"/>
          <w:sz w:val="28"/>
          <w:szCs w:val="28"/>
        </w:rPr>
        <w:t>тр (актуализация) указанных схем (чертежей).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Пункт 8 изменений в </w:t>
      </w:r>
      <w:hyperlink r:id="rId12" w:anchor="6520IM" w:history="1">
        <w:r>
          <w:rPr>
            <w:rFonts w:ascii="Times New Roman" w:hAnsi="Times New Roman"/>
            <w:sz w:val="28"/>
            <w:szCs w:val="28"/>
          </w:rPr>
          <w:t>ППР</w:t>
        </w:r>
      </w:hyperlink>
      <w:r>
        <w:rPr>
          <w:rFonts w:ascii="Times New Roman" w:hAnsi="Times New Roman"/>
          <w:sz w:val="28"/>
          <w:szCs w:val="28"/>
        </w:rPr>
        <w:t xml:space="preserve"> вводит в него новый пункт 17.1 следующего содержания: «Руководитель организации обеспечивает ведение и внесение информации в журнал эксплуатации систем противопожарной защиты. Допускается ведение журнала эксплуатации систем противопожарной защиты</w:t>
      </w:r>
      <w:r>
        <w:rPr>
          <w:rFonts w:ascii="Times New Roman" w:hAnsi="Times New Roman"/>
          <w:sz w:val="28"/>
          <w:szCs w:val="28"/>
        </w:rPr>
        <w:br/>
        <w:t>в электр</w:t>
      </w:r>
      <w:r>
        <w:rPr>
          <w:rFonts w:ascii="Times New Roman" w:hAnsi="Times New Roman"/>
          <w:sz w:val="28"/>
          <w:szCs w:val="28"/>
        </w:rPr>
        <w:t>онном виде.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Форма ведения журнала эксплуатации систем противопожарной защиты определяется руководителем объекта защиты».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целью обеспечения безаварийной работы электрооборудования ответственному за электрохозяйство на объекте защиты рекомендуется вести жу</w:t>
      </w:r>
      <w:r>
        <w:rPr>
          <w:rFonts w:ascii="Times New Roman" w:hAnsi="Times New Roman"/>
          <w:sz w:val="28"/>
          <w:szCs w:val="28"/>
        </w:rPr>
        <w:t>рнал, в котором указываются: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перечень контролируемого электрооборудования;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дата проверки состояния пожарной безопасности электрооборудования;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проверки состояния его пожарной безопасности, изменения состояния пожарной безопасности электрооборудов</w:t>
      </w:r>
      <w:r>
        <w:rPr>
          <w:rFonts w:ascii="Times New Roman" w:hAnsi="Times New Roman"/>
          <w:sz w:val="28"/>
          <w:szCs w:val="28"/>
        </w:rPr>
        <w:t>ания по сравнению с результатами предыдущей проверки;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предпринятые меры по повышению уровня пожарной безопасности (профилактические мероприятия, техническое обслуживание, ремонт, замена).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Форма ведения журнала профилактических осмотров электрооборудования </w:t>
      </w:r>
      <w:r>
        <w:rPr>
          <w:rFonts w:ascii="Times New Roman" w:hAnsi="Times New Roman"/>
          <w:sz w:val="28"/>
          <w:szCs w:val="28"/>
        </w:rPr>
        <w:t>определяется руководителем объекта защиты. Ведение журнала профилактических осмотров электрооборудования может осуществляться в электронном виде.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Ответственному рекомендуется составить график профилактических осмотров электрооборудования.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Периодичность про</w:t>
      </w:r>
      <w:r>
        <w:rPr>
          <w:rFonts w:ascii="Times New Roman" w:hAnsi="Times New Roman"/>
          <w:sz w:val="28"/>
          <w:szCs w:val="28"/>
        </w:rPr>
        <w:t>ведения профилактических обследований рекомендуется установить в зависимости от состояния объекта и степени ответственности, но не реже 1 раза в год.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Рекомендуется проводить внеплановое профилактическое обследование отдельных элементов электрооборудования </w:t>
      </w:r>
      <w:r>
        <w:rPr>
          <w:rFonts w:ascii="Times New Roman" w:hAnsi="Times New Roman"/>
          <w:sz w:val="28"/>
          <w:szCs w:val="28"/>
        </w:rPr>
        <w:t>после каждого их ремонта или замены.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Результаты внепланового обследования заносятся в журнал с указанием причины обследования.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Рекомендуется перед проведением очередного или внепланового обследования ознакомиться с данными предыдущего обследования. Это поз</w:t>
      </w:r>
      <w:r>
        <w:rPr>
          <w:rFonts w:ascii="Times New Roman" w:hAnsi="Times New Roman"/>
          <w:sz w:val="28"/>
          <w:szCs w:val="28"/>
        </w:rPr>
        <w:t>волит проследить динамику пожарной безопасности электрооборудования и своевременно предотвратить пожароопасную ситуацию.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 соответствии с пунктом 37 ПТЭ потребителем должны быть составлены и утверждены руководителем или иным уполномоченным лицом потребител</w:t>
      </w:r>
      <w:r>
        <w:rPr>
          <w:rFonts w:ascii="Times New Roman" w:hAnsi="Times New Roman"/>
          <w:sz w:val="28"/>
          <w:szCs w:val="28"/>
        </w:rPr>
        <w:t>я - юридического лица (потребителем - индивидуальным предпринимателем или физическим лицом) графики осмотров и обходов оборудования, зданий</w:t>
      </w:r>
      <w:r>
        <w:rPr>
          <w:rFonts w:ascii="Times New Roman" w:hAnsi="Times New Roman"/>
          <w:sz w:val="28"/>
          <w:szCs w:val="28"/>
        </w:rPr>
        <w:br/>
        <w:t>и сооружений электроустановок потребителя.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Непосредственно профилактический осмотр электрооборудования проводит квал</w:t>
      </w:r>
      <w:r>
        <w:rPr>
          <w:rFonts w:ascii="Times New Roman" w:hAnsi="Times New Roman"/>
          <w:sz w:val="28"/>
          <w:szCs w:val="28"/>
        </w:rPr>
        <w:t>ифицированный специалист обслуживающей организации совместно с ответственным за электрохозяйство на объекте.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 операции с электрооборудованием (монтаж аппаратов электрической защиты, термоиндикаторов, термосистем, профилактическое обслуживание, ремонт, з</w:t>
      </w:r>
      <w:r>
        <w:rPr>
          <w:rFonts w:ascii="Times New Roman" w:hAnsi="Times New Roman"/>
          <w:sz w:val="28"/>
          <w:szCs w:val="28"/>
        </w:rPr>
        <w:t>амена) должны проводить квалифицированные специалисты обслуживающей организации.</w:t>
      </w:r>
    </w:p>
    <w:p w:rsidR="00F26E39" w:rsidRDefault="00F26E39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3.2. Профилактические мероприятия</w:t>
      </w:r>
    </w:p>
    <w:p w:rsidR="00F26E39" w:rsidRDefault="00F26E39">
      <w:pPr>
        <w:spacing w:line="336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профилактическим мероприятиям по предупреждению пожаров</w:t>
      </w:r>
      <w:r>
        <w:rPr>
          <w:rFonts w:ascii="Times New Roman" w:hAnsi="Times New Roman"/>
          <w:sz w:val="28"/>
          <w:szCs w:val="28"/>
        </w:rPr>
        <w:br/>
        <w:t>от электрооборудования жилых и общественных зданий следует отнести: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периодическ</w:t>
      </w:r>
      <w:r>
        <w:rPr>
          <w:rFonts w:ascii="Times New Roman" w:hAnsi="Times New Roman"/>
          <w:sz w:val="28"/>
          <w:szCs w:val="28"/>
        </w:rPr>
        <w:t>ий контроль состояния и работоспособности аппаратов защиты электрической сети;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применение термоиндикаторов и периодический контроль их состояния;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применение термосистем;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периодическое проведение тепловизионной диагностики эксплуатируемого электрообор</w:t>
      </w:r>
      <w:r>
        <w:rPr>
          <w:rFonts w:ascii="Times New Roman" w:hAnsi="Times New Roman"/>
          <w:sz w:val="28"/>
          <w:szCs w:val="28"/>
        </w:rPr>
        <w:t>удования;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контроль состояния используемых электроприборов, электропроводки и электроустановочных изделий.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Применение термоиндикаторов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Перед первичной установкой термоиндикаторов на элементы электрооборудования необходимо собственнику электроустановки</w:t>
      </w:r>
      <w:r>
        <w:rPr>
          <w:rFonts w:ascii="Times New Roman" w:hAnsi="Times New Roman"/>
          <w:sz w:val="28"/>
          <w:szCs w:val="28"/>
        </w:rPr>
        <w:br/>
        <w:t>или</w:t>
      </w:r>
      <w:r>
        <w:rPr>
          <w:rFonts w:ascii="Times New Roman" w:hAnsi="Times New Roman"/>
          <w:sz w:val="28"/>
          <w:szCs w:val="28"/>
        </w:rPr>
        <w:t xml:space="preserve"> эксплуатирующей организации разработать проект монтажа термоиндикаторов с указанием точек их монтажа и типов.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Проект монтажа термоиндикаторов рекомендуется включить в перечень основной технической документации защищаемой электроустановки.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Проект монтажа </w:t>
      </w:r>
      <w:r>
        <w:rPr>
          <w:rFonts w:ascii="Times New Roman" w:hAnsi="Times New Roman"/>
          <w:sz w:val="28"/>
          <w:szCs w:val="28"/>
        </w:rPr>
        <w:t>термоиндикаторов становится частью проектной документации. В соответствии с пунктом 2.1 ППР, введенным постановлением Правительства Российской Федерации от 24 октября 2022 года № 1885, эксплуатацию зданий в соответствии с требованиями проектной документаци</w:t>
      </w:r>
      <w:r>
        <w:rPr>
          <w:rFonts w:ascii="Times New Roman" w:hAnsi="Times New Roman"/>
          <w:sz w:val="28"/>
          <w:szCs w:val="28"/>
        </w:rPr>
        <w:t>и обеспечивает руководитель организации.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последующем проведении ремонтных работ с заменой термоиндикаторов необходимо осуществлять в соответствии с требованиями, разработанного проекта монтажа.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Установку термоиндикаторов должен производить персонал, </w:t>
      </w:r>
      <w:r>
        <w:rPr>
          <w:rFonts w:ascii="Times New Roman" w:hAnsi="Times New Roman"/>
          <w:sz w:val="28"/>
          <w:szCs w:val="28"/>
        </w:rPr>
        <w:t>допущенный к работе в действующих электроустановках, имеющий необходимые знания и навыки монтажа термоиндикаторов.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Монтаж термоиндикаторов, следует производить на отключенном электрооборудовании (например, выведенном в ремонт, при периодическом или внеплан</w:t>
      </w:r>
      <w:r>
        <w:rPr>
          <w:rFonts w:ascii="Times New Roman" w:hAnsi="Times New Roman"/>
          <w:sz w:val="28"/>
          <w:szCs w:val="28"/>
        </w:rPr>
        <w:t>овом техническом обслуживании и т.д.) с соблюдением Правил</w:t>
      </w:r>
      <w:r>
        <w:rPr>
          <w:rFonts w:ascii="Times New Roman" w:hAnsi="Times New Roman"/>
          <w:sz w:val="28"/>
          <w:szCs w:val="28"/>
        </w:rPr>
        <w:br/>
        <w:t>по охране труда при эксплуатации электроустановок.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Термоиндикаторы, преимущественно, следует размещать на контактных соединениях и контактах распределительных устройств; допустимо размещение на кор</w:t>
      </w:r>
      <w:r>
        <w:rPr>
          <w:rFonts w:ascii="Times New Roman" w:hAnsi="Times New Roman"/>
          <w:sz w:val="28"/>
          <w:szCs w:val="28"/>
        </w:rPr>
        <w:t>пусах некоторого электрооборудования, а также иных элементах электроустановок.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Термоиндикаторы необходимо размещать так, чтобы они были хорошо видны при визуальном контроле состояния пожарной безопасности электрооборудования, в частности, термоиндикаторные</w:t>
      </w:r>
      <w:r>
        <w:rPr>
          <w:rFonts w:ascii="Times New Roman" w:hAnsi="Times New Roman"/>
          <w:sz w:val="28"/>
          <w:szCs w:val="28"/>
        </w:rPr>
        <w:t xml:space="preserve"> наклейки следует размещать таким образом, чтобы термоиндикаторные метки температурной шкалы были хорошо видны при проведении визуального осмотра электрооборудования.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размещении термоиндикаторов следует избегать контакта</w:t>
      </w:r>
      <w:r>
        <w:rPr>
          <w:rFonts w:ascii="Times New Roman" w:hAnsi="Times New Roman"/>
          <w:sz w:val="28"/>
          <w:szCs w:val="28"/>
        </w:rPr>
        <w:br/>
        <w:t>их поверхности с элементами, ко</w:t>
      </w:r>
      <w:r>
        <w:rPr>
          <w:rFonts w:ascii="Times New Roman" w:hAnsi="Times New Roman"/>
          <w:sz w:val="28"/>
          <w:szCs w:val="28"/>
        </w:rPr>
        <w:t>торые способны вызвать их повреждение</w:t>
      </w:r>
      <w:r>
        <w:rPr>
          <w:rFonts w:ascii="Times New Roman" w:hAnsi="Times New Roman"/>
          <w:sz w:val="28"/>
          <w:szCs w:val="28"/>
        </w:rPr>
        <w:br/>
        <w:t>в результате механического воздействия.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Перед монтажом термоиндикаторных наклеек, необходимо произвести их внешний осмотр на предмет отсутствия повреждений. Термоиндикаторные метки температурной шкалы наклейки не должн</w:t>
      </w:r>
      <w:r>
        <w:rPr>
          <w:rFonts w:ascii="Times New Roman" w:hAnsi="Times New Roman"/>
          <w:sz w:val="28"/>
          <w:szCs w:val="28"/>
        </w:rPr>
        <w:t>ы иметь отметок достижения назначенных температур (не должно быть изменения цвета меток).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Нанесение термоиндикаторов необходимо производить в соответствии</w:t>
      </w:r>
      <w:r>
        <w:rPr>
          <w:rFonts w:ascii="Times New Roman" w:hAnsi="Times New Roman"/>
          <w:sz w:val="28"/>
          <w:szCs w:val="28"/>
        </w:rPr>
        <w:br/>
        <w:t>с инструкцией по эксплуатации термоиндикатора.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процессе монтажа не допускается: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механическое повр</w:t>
      </w:r>
      <w:r>
        <w:rPr>
          <w:rFonts w:ascii="Times New Roman" w:hAnsi="Times New Roman"/>
          <w:sz w:val="28"/>
          <w:szCs w:val="28"/>
        </w:rPr>
        <w:t>еждение термоиндикаторной наклейки;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нанесение термоиндикаторов на элементы электрооборудования, находящиеся под напряжением;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размещение термоиндикаторов в непосредственной близости</w:t>
      </w:r>
      <w:r>
        <w:rPr>
          <w:rFonts w:ascii="Times New Roman" w:hAnsi="Times New Roman"/>
          <w:sz w:val="28"/>
          <w:szCs w:val="28"/>
        </w:rPr>
        <w:br/>
        <w:t>от нагревательных приборов.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журнале указывается место нанесения термо</w:t>
      </w:r>
      <w:r>
        <w:rPr>
          <w:rFonts w:ascii="Times New Roman" w:hAnsi="Times New Roman"/>
          <w:sz w:val="28"/>
          <w:szCs w:val="28"/>
        </w:rPr>
        <w:t>индикатора, предел срабатывания, исходное состояние (цвет, градуировка и т.п.), дата нанесения, срок использования или дату замены.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Состояние термоиндикаторов следует проверять путем визуального осмотра электрооборудования с соблюдением требований правил о</w:t>
      </w:r>
      <w:r>
        <w:rPr>
          <w:rFonts w:ascii="Times New Roman" w:hAnsi="Times New Roman"/>
          <w:sz w:val="28"/>
          <w:szCs w:val="28"/>
        </w:rPr>
        <w:t>храны труда (в период выполнения плановых, внеплановых осмотров, в период выполнения ремонтных работ).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Периодичность осмотра электрооборудования, защищенного термоиндикаторами, устанавливается организационно-распорядительным документом собственника электро</w:t>
      </w:r>
      <w:r>
        <w:rPr>
          <w:rFonts w:ascii="Times New Roman" w:hAnsi="Times New Roman"/>
          <w:sz w:val="28"/>
          <w:szCs w:val="28"/>
        </w:rPr>
        <w:t>установки или эксплуатирующей организацией.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проведении визуального осмотра особое внимание следует уделять отсутствию механических повреждений термоиндикаторов, их отклеиванию или отслаиванию, срабатыванию термоиндикаторных меток.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Основанием для вывода</w:t>
      </w:r>
      <w:r>
        <w:rPr>
          <w:rFonts w:ascii="Times New Roman" w:hAnsi="Times New Roman"/>
          <w:sz w:val="28"/>
          <w:szCs w:val="28"/>
        </w:rPr>
        <w:t xml:space="preserve"> оборудования в ремонт является превышение температуры элементов электрооборудования.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  <w:sectPr w:rsidR="00F26E39">
          <w:headerReference w:type="default" r:id="rId13"/>
          <w:footerReference w:type="default" r:id="rId14"/>
          <w:pgSz w:w="11906" w:h="16838"/>
          <w:pgMar w:top="851" w:right="851" w:bottom="1134" w:left="1418" w:header="709" w:footer="301" w:gutter="0"/>
          <w:pgNumType w:start="2"/>
          <w:cols w:space="720"/>
          <w:formProt w:val="0"/>
          <w:titlePg/>
          <w:docGrid w:linePitch="360"/>
        </w:sectPr>
      </w:pPr>
      <w:r>
        <w:rPr>
          <w:rFonts w:ascii="Times New Roman" w:hAnsi="Times New Roman"/>
          <w:sz w:val="28"/>
          <w:szCs w:val="28"/>
        </w:rPr>
        <w:t>Профилактические мероприятия представлены в таблице 3.</w:t>
      </w:r>
      <w:r>
        <w:br w:type="page"/>
      </w:r>
    </w:p>
    <w:p w:rsidR="00F26E39" w:rsidRDefault="00480A10">
      <w:pPr>
        <w:spacing w:line="240" w:lineRule="auto"/>
        <w:ind w:left="0" w:firstLine="567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Таблица 3</w:t>
      </w:r>
    </w:p>
    <w:p w:rsidR="00F26E39" w:rsidRDefault="00480A10">
      <w:pPr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Профилактические мероприятия</w:t>
      </w:r>
    </w:p>
    <w:tbl>
      <w:tblPr>
        <w:tblStyle w:val="afff8"/>
        <w:tblW w:w="5000" w:type="pct"/>
        <w:tblInd w:w="-289" w:type="dxa"/>
        <w:tblLayout w:type="fixed"/>
        <w:tblLook w:val="04A0"/>
      </w:tblPr>
      <w:tblGrid>
        <w:gridCol w:w="2473"/>
        <w:gridCol w:w="5691"/>
        <w:gridCol w:w="1986"/>
        <w:gridCol w:w="4919"/>
      </w:tblGrid>
      <w:tr w:rsidR="00F26E39">
        <w:trPr>
          <w:tblHeader/>
        </w:trPr>
        <w:tc>
          <w:tcPr>
            <w:tcW w:w="2438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Технические средства</w:t>
            </w:r>
          </w:p>
        </w:tc>
        <w:tc>
          <w:tcPr>
            <w:tcW w:w="5609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Профилактическое мероприятие</w:t>
            </w:r>
          </w:p>
        </w:tc>
        <w:tc>
          <w:tcPr>
            <w:tcW w:w="1957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Рекомендуемая периодичность</w:t>
            </w:r>
          </w:p>
        </w:tc>
        <w:tc>
          <w:tcPr>
            <w:tcW w:w="4848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Действия при обнаружении неисправности</w:t>
            </w:r>
          </w:p>
        </w:tc>
      </w:tr>
      <w:tr w:rsidR="00F26E39">
        <w:tc>
          <w:tcPr>
            <w:tcW w:w="2438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Автоматические выключатели</w:t>
            </w:r>
          </w:p>
        </w:tc>
        <w:tc>
          <w:tcPr>
            <w:tcW w:w="5609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Визуальный осмотр.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 должно быть деформации корпуса, изменения цвета и </w:t>
            </w:r>
            <w:r>
              <w:rPr>
                <w:rFonts w:ascii="Times New Roman" w:hAnsi="Times New Roman"/>
                <w:sz w:val="24"/>
                <w:szCs w:val="24"/>
              </w:rPr>
              <w:t>оплавления изоляции проводов, следов перегрева (изменения цвета) контактов.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 соответствия параметров аппарата, указанной в маркировке параметрам электрической сети по напряжению и току.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 работоспособности.</w:t>
            </w:r>
          </w:p>
        </w:tc>
        <w:tc>
          <w:tcPr>
            <w:tcW w:w="1957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раз в 3 месяца</w:t>
            </w:r>
          </w:p>
        </w:tc>
        <w:tc>
          <w:tcPr>
            <w:tcW w:w="4848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 обнаружении н</w:t>
            </w:r>
            <w:r>
              <w:rPr>
                <w:rFonts w:ascii="Times New Roman" w:hAnsi="Times New Roman"/>
                <w:sz w:val="24"/>
                <w:szCs w:val="24"/>
              </w:rPr>
              <w:t>еисправности произвести замену аппарата</w:t>
            </w:r>
          </w:p>
        </w:tc>
      </w:tr>
      <w:tr w:rsidR="00F26E39">
        <w:tc>
          <w:tcPr>
            <w:tcW w:w="2438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Устройства защиты дифференциального тока</w:t>
            </w:r>
          </w:p>
        </w:tc>
        <w:tc>
          <w:tcPr>
            <w:tcW w:w="5609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Визуальный осмотр.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должно быть деформации корпуса, изменения цвета и оплавления изоляции проводов, следов перегрева (изменения цвета) контактов.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 соответствия пара</w:t>
            </w:r>
            <w:r>
              <w:rPr>
                <w:rFonts w:ascii="Times New Roman" w:hAnsi="Times New Roman"/>
                <w:sz w:val="24"/>
                <w:szCs w:val="24"/>
              </w:rPr>
              <w:t>метров аппарата, указанной в маркировке параметрам электрической сети по напряжению, току, дифференциальному току.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 работоспособности с помощью кнопки «Тест». При нажатии на кнопку «Тест» устройство должно сработать.</w:t>
            </w:r>
          </w:p>
        </w:tc>
        <w:tc>
          <w:tcPr>
            <w:tcW w:w="1957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раз в 3 месяца</w:t>
            </w:r>
          </w:p>
        </w:tc>
        <w:tc>
          <w:tcPr>
            <w:tcW w:w="4848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 обнаружени</w:t>
            </w:r>
            <w:r>
              <w:rPr>
                <w:rFonts w:ascii="Times New Roman" w:hAnsi="Times New Roman"/>
                <w:sz w:val="24"/>
                <w:szCs w:val="24"/>
              </w:rPr>
              <w:t>и неисправности произвести замену устройства</w:t>
            </w:r>
          </w:p>
        </w:tc>
      </w:tr>
      <w:tr w:rsidR="00F26E39">
        <w:tc>
          <w:tcPr>
            <w:tcW w:w="2438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Устройства защиты от дугового пробоя (искрения)</w:t>
            </w:r>
          </w:p>
        </w:tc>
        <w:tc>
          <w:tcPr>
            <w:tcW w:w="5609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Визуальный осмотр.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должно быть деформации корпуса, изменения цвета и оплавления изоляции проводов, следов перегрева (изменения цвета) контактов.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Проверка </w:t>
            </w:r>
            <w:r>
              <w:rPr>
                <w:rFonts w:ascii="Times New Roman" w:hAnsi="Times New Roman"/>
                <w:sz w:val="24"/>
                <w:szCs w:val="24"/>
              </w:rPr>
              <w:t>соответствия параметров аппарата, указанной в маркировке параметрам электрической сети по напряжению, току.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Проверка работоспособности с помощью кнопки «Тест» или при помощи тестового устройства, входящего в комплект поставки. При нажатии на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кнопку «Тест» </w:t>
            </w:r>
            <w:r>
              <w:rPr>
                <w:rFonts w:ascii="Times New Roman" w:hAnsi="Times New Roman"/>
                <w:sz w:val="24"/>
                <w:szCs w:val="24"/>
              </w:rPr>
              <w:t>устройство должно сработать.</w:t>
            </w:r>
            <w:r>
              <w:rPr>
                <w:rFonts w:ascii="Times New Roman" w:hAnsi="Times New Roman"/>
                <w:sz w:val="24"/>
                <w:szCs w:val="24"/>
              </w:rPr>
              <w:br/>
              <w:t>При включении тестового устройства в розетку защищаемой цепи устройство должно сработать.</w:t>
            </w:r>
          </w:p>
          <w:p w:rsidR="00F26E39" w:rsidRDefault="00F26E39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7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 раз в 3 месяца</w:t>
            </w:r>
          </w:p>
        </w:tc>
        <w:tc>
          <w:tcPr>
            <w:tcW w:w="4848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 обнаружении неисправности произвести замену устройства</w:t>
            </w:r>
          </w:p>
        </w:tc>
      </w:tr>
      <w:tr w:rsidR="00F26E39">
        <w:tc>
          <w:tcPr>
            <w:tcW w:w="2438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Устройства защиты от перенапряжения</w:t>
            </w:r>
          </w:p>
        </w:tc>
        <w:tc>
          <w:tcPr>
            <w:tcW w:w="5609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Визуальный осмотр.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д</w:t>
            </w:r>
            <w:r>
              <w:rPr>
                <w:rFonts w:ascii="Times New Roman" w:hAnsi="Times New Roman"/>
                <w:sz w:val="24"/>
                <w:szCs w:val="24"/>
              </w:rPr>
              <w:t>олжно быть деформации корпуса, изменения цвета и оплавления изоляции проводов, следов перегрева (изменения цвета) контактов.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 соответствия параметров аппарата, указанной в маркировке параметрам электрической сети по напряжению, току.</w:t>
            </w:r>
          </w:p>
        </w:tc>
        <w:tc>
          <w:tcPr>
            <w:tcW w:w="1957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раз в 3 меся</w:t>
            </w:r>
            <w:r>
              <w:rPr>
                <w:rFonts w:ascii="Times New Roman" w:hAnsi="Times New Roman"/>
                <w:sz w:val="24"/>
                <w:szCs w:val="24"/>
              </w:rPr>
              <w:t>ца</w:t>
            </w:r>
          </w:p>
        </w:tc>
        <w:tc>
          <w:tcPr>
            <w:tcW w:w="4848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 обнаружении неисправности произвести замену устройства</w:t>
            </w:r>
          </w:p>
        </w:tc>
      </w:tr>
      <w:tr w:rsidR="00F26E39">
        <w:tc>
          <w:tcPr>
            <w:tcW w:w="2438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Термоиндикаторы</w:t>
            </w:r>
          </w:p>
        </w:tc>
        <w:tc>
          <w:tcPr>
            <w:tcW w:w="5609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Визуальный осмотр.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Отсутствие механических повреждений.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 сроков эксплуатации термоиндикаторов в соответствии с документацией изготовителя.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Отсутствие изменения цвета </w:t>
            </w:r>
            <w:r>
              <w:rPr>
                <w:rFonts w:ascii="Times New Roman" w:hAnsi="Times New Roman"/>
                <w:sz w:val="24"/>
                <w:szCs w:val="24"/>
              </w:rPr>
              <w:t>термоиндикаторов.</w:t>
            </w:r>
          </w:p>
        </w:tc>
        <w:tc>
          <w:tcPr>
            <w:tcW w:w="1957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раз в 3 месяца</w:t>
            </w:r>
          </w:p>
        </w:tc>
        <w:tc>
          <w:tcPr>
            <w:tcW w:w="4848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 обнаружении механических повреждений или истечения срока эксплуатации произвести замену термоиндикатора.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случае изменения цвета термоиндикаторапроизвести действия по разделу 4.3 настоящих методических рекомендаций.</w:t>
            </w:r>
          </w:p>
        </w:tc>
      </w:tr>
      <w:tr w:rsidR="00F26E39">
        <w:tc>
          <w:tcPr>
            <w:tcW w:w="2438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Термосистемы</w:t>
            </w:r>
          </w:p>
        </w:tc>
        <w:tc>
          <w:tcPr>
            <w:tcW w:w="5609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Визуальный осмотр.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Отсутствие механических повреждений датчиков.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 сроков эксплуатации датчиков в соответствии с документацией изготовителя.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Отсутствие изменения цвета оплавлений, деформации.</w:t>
            </w:r>
          </w:p>
          <w:p w:rsidR="00F26E39" w:rsidRDefault="00F26E39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7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раз в 3 месяца</w:t>
            </w:r>
          </w:p>
        </w:tc>
        <w:tc>
          <w:tcPr>
            <w:tcW w:w="4848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 обнаружении </w:t>
            </w:r>
            <w:r>
              <w:rPr>
                <w:rFonts w:ascii="Times New Roman" w:hAnsi="Times New Roman"/>
                <w:sz w:val="24"/>
                <w:szCs w:val="24"/>
              </w:rPr>
              <w:t>механических повреждений или истечения срока эксплуатации произвести замену датчиков.</w:t>
            </w:r>
          </w:p>
        </w:tc>
      </w:tr>
      <w:tr w:rsidR="00F26E39">
        <w:tc>
          <w:tcPr>
            <w:tcW w:w="2438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Тепловизионная диагностика</w:t>
            </w:r>
          </w:p>
        </w:tc>
        <w:tc>
          <w:tcPr>
            <w:tcW w:w="5609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Произвести тепловизионную диагностику эксплуатируемого электрооборудования в соответствии с [6] или другой аттестованной методикой тепловизион</w:t>
            </w:r>
            <w:r>
              <w:rPr>
                <w:rFonts w:ascii="Times New Roman" w:hAnsi="Times New Roman"/>
                <w:sz w:val="24"/>
                <w:szCs w:val="24"/>
              </w:rPr>
              <w:t>ной диагностики.</w:t>
            </w:r>
          </w:p>
        </w:tc>
        <w:tc>
          <w:tcPr>
            <w:tcW w:w="1957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реже 1 раза в год</w:t>
            </w:r>
          </w:p>
        </w:tc>
        <w:tc>
          <w:tcPr>
            <w:tcW w:w="4848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результатам тепловизионного обследования составляется протокол.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Протокол должен содержать следующую информацию: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 наименование и адрес организации-исполнителя;</w:t>
            </w:r>
          </w:p>
          <w:p w:rsidR="00F26E39" w:rsidRDefault="00F26E39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 номер лицензии и аккредитации на проведение данного </w:t>
            </w:r>
            <w:r>
              <w:rPr>
                <w:rFonts w:ascii="Times New Roman" w:hAnsi="Times New Roman"/>
                <w:sz w:val="24"/>
                <w:szCs w:val="24"/>
              </w:rPr>
              <w:t>вида работ с указанием даты выдачи, регистрационного номера, наименования органа выдавшего лицензию и проводившего аккредитацию, срока действия;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 номер отчета, номер экземпляра и дату (сроки) проведения работы;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 наименование обследованного объекта и его </w:t>
            </w:r>
            <w:r>
              <w:rPr>
                <w:rFonts w:ascii="Times New Roman" w:hAnsi="Times New Roman"/>
                <w:sz w:val="24"/>
                <w:szCs w:val="24"/>
              </w:rPr>
              <w:t>адрес;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 список исполнителей с указанием квалификации;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 перечень средств измерений использованных при обследовании, с указанием даты поверки;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 цель обследования (определение пожарной опасности) и объекты обследования (указать какое электрооборудование </w:t>
            </w:r>
            <w:r>
              <w:rPr>
                <w:rFonts w:ascii="Times New Roman" w:hAnsi="Times New Roman"/>
                <w:sz w:val="24"/>
                <w:szCs w:val="24"/>
              </w:rPr>
              <w:t>здания подвергалось обследованию);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 характеристики объектов обследования (состояние электрооборудования, напряжение, ток нагрузки и т.д.);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 результаты обследования (степень дефектности (пожарной опасности), термограммы и соответствующие им фотоизображени</w:t>
            </w:r>
            <w:r>
              <w:rPr>
                <w:rFonts w:ascii="Times New Roman" w:hAnsi="Times New Roman"/>
                <w:sz w:val="24"/>
                <w:szCs w:val="24"/>
              </w:rPr>
              <w:t>я, список дефектов по степени их пожарной опасности).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Содержание протокола может дополняться в зависимости от обследуемого объекта.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Развившиеся дефекты и дефекты на начальной стадии развития рекомендовано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устранять в ходе планового отключения электрооборуд</w:t>
            </w:r>
            <w:r>
              <w:rPr>
                <w:rFonts w:ascii="Times New Roman" w:hAnsi="Times New Roman"/>
                <w:sz w:val="24"/>
                <w:szCs w:val="24"/>
              </w:rPr>
              <w:t>ования.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случае обнаружения зоны с аномальным пожароопасным повышением температуры произвести действия по разделу 4.3 настоящих методических рекомендаций.</w:t>
            </w:r>
          </w:p>
          <w:p w:rsidR="00F26E39" w:rsidRDefault="00F26E39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6E39">
        <w:tc>
          <w:tcPr>
            <w:tcW w:w="2438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Эксплуатируемые электроприборы и электроустановочные изделия</w:t>
            </w:r>
          </w:p>
        </w:tc>
        <w:tc>
          <w:tcPr>
            <w:tcW w:w="5609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Визуальный осмотр электроприборов и э</w:t>
            </w:r>
            <w:r>
              <w:rPr>
                <w:rFonts w:ascii="Times New Roman" w:hAnsi="Times New Roman"/>
                <w:sz w:val="24"/>
                <w:szCs w:val="24"/>
              </w:rPr>
              <w:t>лектроустановочных изделий (электрических розеток).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должно быть деформации корпуса, изменения цвета и оплавления изоляции проводов и шнуров питания, следов перегрева (изменения цвета) контактов.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должно быть повреждения изоляции питающих проводов и шн</w:t>
            </w:r>
            <w:r>
              <w:rPr>
                <w:rFonts w:ascii="Times New Roman" w:hAnsi="Times New Roman"/>
                <w:sz w:val="24"/>
                <w:szCs w:val="24"/>
              </w:rPr>
              <w:t>уров питания.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Розетки должны быть надежно закреплены, не должны иметь оплавлений и механических повреждений.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 соответствия параметров электроприбора, указанной в маркировке параметрам электрической сети по напряжению и току.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Использовать электропри</w:t>
            </w:r>
            <w:r>
              <w:rPr>
                <w:rFonts w:ascii="Times New Roman" w:hAnsi="Times New Roman"/>
                <w:sz w:val="24"/>
                <w:szCs w:val="24"/>
              </w:rPr>
              <w:t>бор по назначению в соответствии с инструкцией по эксплуатации.</w:t>
            </w:r>
          </w:p>
        </w:tc>
        <w:tc>
          <w:tcPr>
            <w:tcW w:w="1957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Перед каждым включением электроприбора и во время эксплуатации</w:t>
            </w:r>
          </w:p>
        </w:tc>
        <w:tc>
          <w:tcPr>
            <w:tcW w:w="4848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 обнаружении неисправности вывести прибор из эксплуатации.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Произвести ремонт или замену неисправного электрооборудования.</w:t>
            </w:r>
          </w:p>
        </w:tc>
      </w:tr>
    </w:tbl>
    <w:p w:rsidR="00F26E39" w:rsidRDefault="00F26E39">
      <w:pPr>
        <w:spacing w:line="240" w:lineRule="auto"/>
        <w:ind w:left="0" w:firstLine="0"/>
        <w:rPr>
          <w:rFonts w:ascii="Times New Roman" w:hAnsi="Times New Roman"/>
          <w:sz w:val="28"/>
          <w:szCs w:val="28"/>
        </w:rPr>
      </w:pPr>
    </w:p>
    <w:p w:rsidR="00F26E39" w:rsidRDefault="00F26E39">
      <w:pPr>
        <w:spacing w:line="240" w:lineRule="auto"/>
        <w:ind w:left="0" w:firstLine="0"/>
        <w:rPr>
          <w:rFonts w:ascii="Times New Roman" w:hAnsi="Times New Roman"/>
          <w:sz w:val="28"/>
          <w:szCs w:val="28"/>
        </w:rPr>
      </w:pPr>
    </w:p>
    <w:p w:rsidR="00F26E39" w:rsidRDefault="00F26E39">
      <w:pPr>
        <w:spacing w:line="240" w:lineRule="auto"/>
        <w:ind w:left="0" w:firstLine="0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240" w:lineRule="auto"/>
        <w:ind w:left="0" w:firstLine="0"/>
        <w:rPr>
          <w:rFonts w:ascii="Times New Roman" w:hAnsi="Times New Roman"/>
          <w:sz w:val="28"/>
          <w:szCs w:val="28"/>
        </w:rPr>
        <w:sectPr w:rsidR="00F26E39">
          <w:headerReference w:type="default" r:id="rId15"/>
          <w:footerReference w:type="default" r:id="rId16"/>
          <w:pgSz w:w="16838" w:h="11906" w:orient="landscape"/>
          <w:pgMar w:top="851" w:right="851" w:bottom="851" w:left="1134" w:header="709" w:footer="301" w:gutter="0"/>
          <w:pgNumType w:start="27"/>
          <w:cols w:space="720"/>
          <w:formProt w:val="0"/>
          <w:docGrid w:linePitch="360"/>
        </w:sectPr>
      </w:pPr>
      <w:r>
        <w:br w:type="page"/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lastRenderedPageBreak/>
        <w:t>Контроль состояния системы заземления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процессе эксплуатации электроустановок возможно возникновение неисправностей и аварийных ситуаций, приводящих к токовым утечкам. В этой связи, в каждом доме должны </w:t>
      </w:r>
      <w:r>
        <w:rPr>
          <w:rFonts w:ascii="Times New Roman" w:hAnsi="Times New Roman"/>
          <w:sz w:val="28"/>
          <w:szCs w:val="28"/>
        </w:rPr>
        <w:t>выполняться защитные мероприятия, одним из которых является контур заземления. Он обеспечивает защиту людей от поражения электротоком, а приборы и оборудование от перепадов напряжения. Контур заземления, может устанавливаться отдельно или совместно с устро</w:t>
      </w:r>
      <w:r>
        <w:rPr>
          <w:rFonts w:ascii="Times New Roman" w:hAnsi="Times New Roman"/>
          <w:sz w:val="28"/>
          <w:szCs w:val="28"/>
        </w:rPr>
        <w:t>йствами защитного отключения. Контур заземления монтируется в соответствии с ПУЭ.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ПУЭ для целей организации контура заземления можно воспользоваться естественными заземлителями, например, расположенными рядом металлическими и железобетонны</w:t>
      </w:r>
      <w:r>
        <w:rPr>
          <w:rFonts w:ascii="Times New Roman" w:hAnsi="Times New Roman"/>
          <w:sz w:val="28"/>
          <w:szCs w:val="28"/>
        </w:rPr>
        <w:t xml:space="preserve">ми конструкциями. Большая часть их поверхности должна контактировать с грунтом. В свою очередь, ПУЭ устанавливает, что изделия из железобетона, находящиеся под напряжением, трубопроводы для транспортировки горючих веществ, трубы канализации и отопления не </w:t>
      </w:r>
      <w:r>
        <w:rPr>
          <w:rFonts w:ascii="Times New Roman" w:hAnsi="Times New Roman"/>
          <w:sz w:val="28"/>
          <w:szCs w:val="28"/>
        </w:rPr>
        <w:t>могут применяться в контуре заземления.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Запрещается устанавливать заземление в каменистых или скальных грунтах, поскольку они являются проводниками тока и обладают низким сопротивлением.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Искусственные заземлители представляют собой систему металлических ко</w:t>
      </w:r>
      <w:r>
        <w:rPr>
          <w:rFonts w:ascii="Times New Roman" w:hAnsi="Times New Roman"/>
          <w:sz w:val="28"/>
          <w:szCs w:val="28"/>
        </w:rPr>
        <w:t>нструкций, размещенных в земле, на определенных расстояниях между собой и незначительном удалении от объекта защиты.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изготовления искусственных заземлителей применяются: круглые прутки, трубы разного сечения и уголки. В нормативных документах определяе</w:t>
      </w:r>
      <w:r>
        <w:rPr>
          <w:rFonts w:ascii="Times New Roman" w:hAnsi="Times New Roman"/>
          <w:sz w:val="28"/>
          <w:szCs w:val="28"/>
        </w:rPr>
        <w:t>тся минимально допустимое сечение заземлителей, которое должно учитываться при выборе материалов. Так, для прута, оцинкованного этот параметр составляет 6 мм</w:t>
      </w:r>
      <w:r>
        <w:rPr>
          <w:rFonts w:ascii="Times New Roman" w:hAnsi="Times New Roman"/>
          <w:sz w:val="28"/>
          <w:szCs w:val="28"/>
          <w:vertAlign w:val="superscript"/>
        </w:rPr>
        <w:t>2</w:t>
      </w:r>
      <w:r>
        <w:rPr>
          <w:rFonts w:ascii="Times New Roman" w:hAnsi="Times New Roman"/>
          <w:sz w:val="28"/>
          <w:szCs w:val="28"/>
        </w:rPr>
        <w:t>, для прута из обычного черного металла – 10 мм</w:t>
      </w:r>
      <w:r>
        <w:rPr>
          <w:rFonts w:ascii="Times New Roman" w:hAnsi="Times New Roman"/>
          <w:sz w:val="28"/>
          <w:szCs w:val="28"/>
          <w:vertAlign w:val="superscript"/>
        </w:rPr>
        <w:t>2</w:t>
      </w:r>
      <w:r>
        <w:rPr>
          <w:rFonts w:ascii="Times New Roman" w:hAnsi="Times New Roman"/>
          <w:sz w:val="28"/>
          <w:szCs w:val="28"/>
        </w:rPr>
        <w:t>, а для прямоугольного проката – 48 мм</w:t>
      </w:r>
      <w:r>
        <w:rPr>
          <w:rFonts w:ascii="Times New Roman" w:hAnsi="Times New Roman"/>
          <w:sz w:val="28"/>
          <w:szCs w:val="28"/>
          <w:vertAlign w:val="superscript"/>
        </w:rPr>
        <w:t>2</w:t>
      </w:r>
      <w:r>
        <w:rPr>
          <w:rFonts w:ascii="Times New Roman" w:hAnsi="Times New Roman"/>
          <w:sz w:val="28"/>
          <w:szCs w:val="28"/>
        </w:rPr>
        <w:t>. Стенки тр</w:t>
      </w:r>
      <w:r>
        <w:rPr>
          <w:rFonts w:ascii="Times New Roman" w:hAnsi="Times New Roman"/>
          <w:sz w:val="28"/>
          <w:szCs w:val="28"/>
        </w:rPr>
        <w:t>уб или полки стальных прокатов выбираются с минимальной толщиной 4 мм.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Забитые электроды соединяются между собой тонкой стальной полосой, толщиной не менее 4 мм.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Запрещается использовать в качестве заземляющих проводников и заземлителей профильную арматуру</w:t>
      </w:r>
      <w:r>
        <w:rPr>
          <w:rFonts w:ascii="Times New Roman" w:hAnsi="Times New Roman"/>
          <w:sz w:val="28"/>
          <w:szCs w:val="28"/>
        </w:rPr>
        <w:t>. Это связано с каленым наружным слоем, имеющимся во всех изделиях этого типа. В результате, нарушается распределение тока по сечению, а процесс окисления происходит намного быстрее.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Соединение деталей из проката черного металла осуществляется</w:t>
      </w:r>
      <w:r>
        <w:rPr>
          <w:rFonts w:ascii="Times New Roman" w:hAnsi="Times New Roman"/>
          <w:sz w:val="28"/>
          <w:szCs w:val="28"/>
        </w:rPr>
        <w:br/>
        <w:t>с помощью св</w:t>
      </w:r>
      <w:r>
        <w:rPr>
          <w:rFonts w:ascii="Times New Roman" w:hAnsi="Times New Roman"/>
          <w:sz w:val="28"/>
          <w:szCs w:val="28"/>
        </w:rPr>
        <w:t>арки. Стальная полоса приваривается к концам забитых в землю электродов. Не допускается использование болтовых соединений,</w:t>
      </w:r>
      <w:r>
        <w:rPr>
          <w:rFonts w:ascii="Times New Roman" w:hAnsi="Times New Roman"/>
          <w:sz w:val="28"/>
          <w:szCs w:val="28"/>
        </w:rPr>
        <w:br/>
        <w:t>т.к. они быстро окисляются. В результате, контакт теряется, и заземляющий контур начинает работать неэффективно. По окончании всех св</w:t>
      </w:r>
      <w:r>
        <w:rPr>
          <w:rFonts w:ascii="Times New Roman" w:hAnsi="Times New Roman"/>
          <w:sz w:val="28"/>
          <w:szCs w:val="28"/>
        </w:rPr>
        <w:t>арочных работ места сварки обрабатываются специальными антикоррозийными составами. Для этих целей нельзя использовать краску, поскольку она нарушает связь металла с землей и система заземления не будет работать.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Нельзя производить окраску заземлителей или </w:t>
      </w:r>
      <w:r>
        <w:rPr>
          <w:rFonts w:ascii="Times New Roman" w:hAnsi="Times New Roman"/>
          <w:sz w:val="28"/>
          <w:szCs w:val="28"/>
        </w:rPr>
        <w:t>наносить на них другие покрытия, способствующие снижению проводимости. Однако под действием коррозии толщина стальных деталей постепенно снижается. Поэтому сечение электрода подбирается с определенным запасом. Таким образом, обеспечивается достаточно продо</w:t>
      </w:r>
      <w:r>
        <w:rPr>
          <w:rFonts w:ascii="Times New Roman" w:hAnsi="Times New Roman"/>
          <w:sz w:val="28"/>
          <w:szCs w:val="28"/>
        </w:rPr>
        <w:t>лжительная эксплуатация контура заземления.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Если контур заземления дома соединяется с конструкциями, расположенными в условиях агрессивной среды, они должны быть защищены специальным покрытием.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Существуют наборы заземлителей заводского изготовления, состоя</w:t>
      </w:r>
      <w:r>
        <w:rPr>
          <w:rFonts w:ascii="Times New Roman" w:hAnsi="Times New Roman"/>
          <w:sz w:val="28"/>
          <w:szCs w:val="28"/>
        </w:rPr>
        <w:t>щие из цельнотянутых штырей, покрытых медью.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Все заземляющие проводники подключаются к единой шине заземления, используемой для коммутации. Сама шина является одним из элементов распределительного щита и закрепляется непосредственно на его стенке.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полн</w:t>
      </w:r>
      <w:r>
        <w:rPr>
          <w:rFonts w:ascii="Times New Roman" w:hAnsi="Times New Roman"/>
          <w:sz w:val="28"/>
          <w:szCs w:val="28"/>
        </w:rPr>
        <w:t>ой гарантии рекомендуется вызывать специалистов, они должны составить акт проверки. Ответственность за выполненные работы несет только исполнитель.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Бытовыми электроизмерительными приборами замерить эффективность заземления невозможно, надо иметь современны</w:t>
      </w:r>
      <w:r>
        <w:rPr>
          <w:rFonts w:ascii="Times New Roman" w:hAnsi="Times New Roman"/>
          <w:sz w:val="28"/>
          <w:szCs w:val="28"/>
        </w:rPr>
        <w:t>е электронные устройства, технические возможности которых дают возможность замерять такие данные.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Для частных домов сопротивление тока не может превышать 4 Ом.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Правила технической эксплуатации электроустановок потребителей, утвержденные Приказом Минэнерго </w:t>
      </w:r>
      <w:r>
        <w:rPr>
          <w:rFonts w:ascii="Times New Roman" w:hAnsi="Times New Roman"/>
          <w:sz w:val="28"/>
          <w:szCs w:val="28"/>
        </w:rPr>
        <w:t>России от 13.01.2003 № 6 устанавливают следующие требования к заземляющим устройствам и их профилактике: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заземляющие устройства должны соответствовать требованиям государственных стандартов, правил устройства электроустановок, строительных норм и правил </w:t>
      </w:r>
      <w:r>
        <w:rPr>
          <w:rFonts w:ascii="Times New Roman" w:hAnsi="Times New Roman"/>
          <w:sz w:val="28"/>
          <w:szCs w:val="28"/>
        </w:rPr>
        <w:t>и других нормативно-технических документов, обеспечивать условия безопасности людей, эксплуатационные режимы работы и защиту электроустановок;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присоединение заземляющих проводников к заземлителю и заземляющим конструкциям должно быть выполнено сваркой, а</w:t>
      </w:r>
      <w:r>
        <w:rPr>
          <w:rFonts w:ascii="Times New Roman" w:hAnsi="Times New Roman"/>
          <w:sz w:val="28"/>
          <w:szCs w:val="28"/>
        </w:rPr>
        <w:t xml:space="preserve"> к главному заземляющему зажиму, корпусам аппаратов, машин и опорам ВЛ – болтовым соединением (для обеспечения возможности производства измерений). Контактные соединения должны отвечать требованиям государственных стандартов;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открыто проложенные заземляю</w:t>
      </w:r>
      <w:r>
        <w:rPr>
          <w:rFonts w:ascii="Times New Roman" w:hAnsi="Times New Roman"/>
          <w:sz w:val="28"/>
          <w:szCs w:val="28"/>
        </w:rPr>
        <w:t>щие проводники должны быть предохранены от коррозии и окрашены в черный цвет;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для определения технического состояния заземляющего устройства должны проводиться визуальные осмотры видимой части, осмотры заземляющего устройства с выборочным вскрытием грунт</w:t>
      </w:r>
      <w:r>
        <w:rPr>
          <w:rFonts w:ascii="Times New Roman" w:hAnsi="Times New Roman"/>
          <w:sz w:val="28"/>
          <w:szCs w:val="28"/>
        </w:rPr>
        <w:t>а, измерение параметров заземляющего устройства в соответствии с нормами испытания электрооборудования;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визуальные осмотры видимой части заземляющего устройства должны производиться по графику, но не реже 1 раза в 6 месяцев ответственным за электрохозяйс</w:t>
      </w:r>
      <w:r>
        <w:rPr>
          <w:rFonts w:ascii="Times New Roman" w:hAnsi="Times New Roman"/>
          <w:sz w:val="28"/>
          <w:szCs w:val="28"/>
        </w:rPr>
        <w:t>тво Потребителя или работником, им уполномоченным.</w:t>
      </w:r>
      <w:r>
        <w:rPr>
          <w:rFonts w:ascii="Times New Roman" w:hAnsi="Times New Roman"/>
          <w:sz w:val="28"/>
          <w:szCs w:val="28"/>
        </w:rPr>
        <w:br/>
        <w:t>При осмотре оценивается состояние контактных соединений между защитным проводником и оборудованием, наличие антикоррозионного покрытия, отсутствие обрывов;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для определения технического состояния </w:t>
      </w:r>
      <w:r>
        <w:rPr>
          <w:rFonts w:ascii="Times New Roman" w:hAnsi="Times New Roman"/>
          <w:sz w:val="28"/>
          <w:szCs w:val="28"/>
        </w:rPr>
        <w:t>заземляющего устройства</w:t>
      </w:r>
      <w:r>
        <w:rPr>
          <w:rFonts w:ascii="Times New Roman" w:hAnsi="Times New Roman"/>
          <w:sz w:val="28"/>
          <w:szCs w:val="28"/>
        </w:rPr>
        <w:br/>
        <w:t>в соответствии с нормами испытаний электрооборудования должны производиться: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измерение сопротивления заземляющего устройства;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измерение напряжения прикосновения (в электроустановках, заземляющее устройство которых выполнено по норма</w:t>
      </w:r>
      <w:r>
        <w:rPr>
          <w:rFonts w:ascii="Times New Roman" w:hAnsi="Times New Roman"/>
          <w:sz w:val="28"/>
          <w:szCs w:val="28"/>
        </w:rPr>
        <w:t>м на напряжение прикосновения), проверка наличия цепи между заземляющим устройством</w:t>
      </w:r>
      <w:r>
        <w:rPr>
          <w:rFonts w:ascii="Times New Roman" w:hAnsi="Times New Roman"/>
          <w:sz w:val="28"/>
          <w:szCs w:val="28"/>
        </w:rPr>
        <w:br/>
        <w:t>и заземляемыми элементами, а также соединений естественных заземлителей</w:t>
      </w:r>
      <w:r>
        <w:rPr>
          <w:rFonts w:ascii="Times New Roman" w:hAnsi="Times New Roman"/>
          <w:sz w:val="28"/>
          <w:szCs w:val="28"/>
        </w:rPr>
        <w:br/>
        <w:t>с заземляющим устройством;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измерение токов короткого замыкания электроустановки, проверка состояния </w:t>
      </w:r>
      <w:r>
        <w:rPr>
          <w:rFonts w:ascii="Times New Roman" w:hAnsi="Times New Roman"/>
          <w:sz w:val="28"/>
          <w:szCs w:val="28"/>
        </w:rPr>
        <w:t>пробивных предохранителей;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измерение удельного сопротивления грунта в районе заземляющего устройства;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измерения параметров заземляющих устройств - сопротивление заземляющего устройства, напряжение прикосновения, проверка наличия цепи между заземлителями </w:t>
      </w:r>
      <w:r>
        <w:rPr>
          <w:rFonts w:ascii="Times New Roman" w:hAnsi="Times New Roman"/>
          <w:sz w:val="28"/>
          <w:szCs w:val="28"/>
        </w:rPr>
        <w:t>и заземляемыми элементами - производятся также после реконструкции и ремонта заземляющих устройств, при обнаружении разрушения или перекрытия изоляторов ВЛ электрической дугой.</w:t>
      </w:r>
      <w:r>
        <w:rPr>
          <w:rFonts w:ascii="Times New Roman" w:hAnsi="Times New Roman"/>
          <w:sz w:val="28"/>
          <w:szCs w:val="28"/>
        </w:rPr>
        <w:br/>
        <w:t>При необходимости должны приниматься меры по доведению параметров заземляющих у</w:t>
      </w:r>
      <w:r>
        <w:rPr>
          <w:rFonts w:ascii="Times New Roman" w:hAnsi="Times New Roman"/>
          <w:sz w:val="28"/>
          <w:szCs w:val="28"/>
        </w:rPr>
        <w:t>стройств до нормативных;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при использовании в электроустановке устройств защитного отключения (далее - УЗО) должна осуществляться его проверка в соответствии с рекомендациями завода-изготовителя и нормами испытаний электрооборудования.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Выбор кабелей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</w:t>
      </w:r>
      <w:r>
        <w:rPr>
          <w:rFonts w:ascii="Times New Roman" w:hAnsi="Times New Roman"/>
          <w:sz w:val="28"/>
          <w:szCs w:val="28"/>
        </w:rPr>
        <w:t>тветствии со статистикой основной причиной пожаров</w:t>
      </w:r>
      <w:r>
        <w:rPr>
          <w:rFonts w:ascii="Times New Roman" w:hAnsi="Times New Roman"/>
          <w:sz w:val="28"/>
          <w:szCs w:val="28"/>
        </w:rPr>
        <w:br/>
        <w:t>от электроизделий являются электрические кабели. Поэтому, для обеспечения пожарной безопасности, необходимо правильно выбирать кабельные изделия по типу исполнения и сечению токопроводящих жил.</w:t>
      </w:r>
    </w:p>
    <w:p w:rsidR="00F26E39" w:rsidRDefault="00480A10">
      <w:pPr>
        <w:spacing w:line="324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выборе </w:t>
      </w:r>
      <w:r>
        <w:rPr>
          <w:rFonts w:ascii="Times New Roman" w:hAnsi="Times New Roman"/>
          <w:sz w:val="28"/>
          <w:szCs w:val="28"/>
        </w:rPr>
        <w:t>типа исполнения кабелей для объектов различного назначения можно воспользоваться требованиями ГОСТ 31565-2012, в соответствии</w:t>
      </w:r>
      <w:r>
        <w:rPr>
          <w:rFonts w:ascii="Times New Roman" w:hAnsi="Times New Roman"/>
          <w:sz w:val="28"/>
          <w:szCs w:val="28"/>
        </w:rPr>
        <w:br/>
        <w:t>с которым в нормативной документации на кабельное изделие должна быть указана область его применения с учетом показателей опасност</w:t>
      </w:r>
      <w:r>
        <w:rPr>
          <w:rFonts w:ascii="Times New Roman" w:hAnsi="Times New Roman"/>
          <w:sz w:val="28"/>
          <w:szCs w:val="28"/>
        </w:rPr>
        <w:t xml:space="preserve">и и типа исполнения. В данном стандарте приведена таблица «Преимущественные </w:t>
      </w:r>
      <w:r>
        <w:rPr>
          <w:rFonts w:ascii="Times New Roman" w:hAnsi="Times New Roman"/>
          <w:sz w:val="28"/>
          <w:szCs w:val="28"/>
        </w:rPr>
        <w:lastRenderedPageBreak/>
        <w:t>области применения кабельных изделий с учетом их типа исполнения» представленная в таблице 4.</w:t>
      </w:r>
    </w:p>
    <w:p w:rsidR="00F26E39" w:rsidRDefault="00480A10">
      <w:pPr>
        <w:spacing w:line="312" w:lineRule="auto"/>
        <w:ind w:left="0" w:firstLine="709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Таблица 4</w:t>
      </w:r>
    </w:p>
    <w:p w:rsidR="00F26E39" w:rsidRDefault="00480A10">
      <w:pPr>
        <w:spacing w:line="312" w:lineRule="auto"/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Преимущественные области применения кабельных изделий с учетом их типа испол</w:t>
      </w:r>
      <w:r>
        <w:rPr>
          <w:rFonts w:ascii="Times New Roman" w:hAnsi="Times New Roman"/>
          <w:b/>
          <w:sz w:val="28"/>
          <w:szCs w:val="28"/>
        </w:rPr>
        <w:t>нения</w:t>
      </w:r>
    </w:p>
    <w:tbl>
      <w:tblPr>
        <w:tblW w:w="5000" w:type="pct"/>
        <w:tblLayout w:type="fixed"/>
        <w:tblCellMar>
          <w:top w:w="15" w:type="dxa"/>
          <w:left w:w="53" w:type="dxa"/>
          <w:bottom w:w="15" w:type="dxa"/>
          <w:right w:w="53" w:type="dxa"/>
        </w:tblCellMar>
        <w:tblLook w:val="04A0"/>
      </w:tblPr>
      <w:tblGrid>
        <w:gridCol w:w="1896"/>
        <w:gridCol w:w="1274"/>
        <w:gridCol w:w="6573"/>
      </w:tblGrid>
      <w:tr w:rsidR="00F26E39">
        <w:trPr>
          <w:tblHeader/>
        </w:trPr>
        <w:tc>
          <w:tcPr>
            <w:tcW w:w="1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Тип исполнения кабельного изделия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Класс пожарной опасности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Преимущественная область применения</w:t>
            </w:r>
          </w:p>
        </w:tc>
      </w:tr>
      <w:tr w:rsidR="00F26E39">
        <w:trPr>
          <w:trHeight w:val="255"/>
        </w:trPr>
        <w:tc>
          <w:tcPr>
            <w:tcW w:w="1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Без обозначения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О1.8.2.5.4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Для одиночной прокладки в кабельных сооружениях и производственных помещениях. Групповая прокладка разрешается только в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наружных электроустановках и производственных помещениях, где возможно лишь периодическое присутствие обслуживающего персонала, при этом необходимо применять пассивную огнезащиту</w:t>
            </w:r>
          </w:p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нг(А F/R)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П1а.8.2.5.4</w:t>
            </w:r>
          </w:p>
        </w:tc>
        <w:tc>
          <w:tcPr>
            <w:tcW w:w="65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Для прокладки, с учетом объема горючей нагрузки кабел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ей, в открытых кабельных сооружениях (эстакадах, галереях) наружных электроустановок</w:t>
            </w:r>
          </w:p>
        </w:tc>
      </w:tr>
      <w:tr w:rsidR="00F26E39">
        <w:trPr>
          <w:trHeight w:val="255"/>
        </w:trPr>
        <w:tc>
          <w:tcPr>
            <w:tcW w:w="187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нг(А)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П1б.8.2.5.4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нг(В)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П2.8.2.5.4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нг(С)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П3.8.2.5.4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нг(D)</w:t>
            </w:r>
          </w:p>
        </w:tc>
        <w:tc>
          <w:tcPr>
            <w:tcW w:w="1260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П4.8.2.5.4</w:t>
            </w:r>
          </w:p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501" w:type="dxa"/>
            <w:vMerge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нг(А F/R)-LS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П1а.8.2.2.2</w:t>
            </w:r>
          </w:p>
        </w:tc>
        <w:tc>
          <w:tcPr>
            <w:tcW w:w="6501" w:type="dxa"/>
            <w:vMerge w:val="restart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Для прокладки, с учетом объема горючей нагрузки кабелей, во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внутренних электроустановках, а также в зданиях, сооружениях и закрытых кабельных сооружениях</w:t>
            </w:r>
          </w:p>
        </w:tc>
      </w:tr>
      <w:tr w:rsidR="00F26E39">
        <w:trPr>
          <w:trHeight w:val="255"/>
        </w:trPr>
        <w:tc>
          <w:tcPr>
            <w:tcW w:w="187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нг(А)-LS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П1б.8.2.2.2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нг(B)-LS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П2.8.2.2.2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нг(C)-LS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П3.8.2.2.2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нг(D)-LS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П4.8.2.2.2</w:t>
            </w:r>
          </w:p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нг(А F/R)-HF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П1а.8.1.2.1</w:t>
            </w:r>
          </w:p>
        </w:tc>
        <w:tc>
          <w:tcPr>
            <w:tcW w:w="65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Для прокладки, с учетом объема горючей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нагрузки кабелей, во внутренних электроустановках, а также в зданиях и сооружениях с массовым пребыванием людей, в том числе в многофункциональных высотных зданиях и зданиях-комплексах</w:t>
            </w: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нг(A)-HF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П1б.8.1.2.1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нг(B)-HF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П2.8.1.2.1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нг(C)-HF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П3.8.1.2.1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нг(D)-HF</w:t>
            </w:r>
          </w:p>
        </w:tc>
        <w:tc>
          <w:tcPr>
            <w:tcW w:w="126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П4.8.1.2.1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нг(А F/R)-FRLS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П1а.7.2.2.2</w:t>
            </w:r>
          </w:p>
        </w:tc>
        <w:tc>
          <w:tcPr>
            <w:tcW w:w="65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Для прокладки, с учетом объема горючей нагрузки кабелей, в системах противопожарной защиты, а также других системах, которые должны сохранять работоспособность в условиях пожара</w:t>
            </w: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нг(A)-FRLS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П1б.7.2.2.2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нг(B)-FRLS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П2.7.2.2.2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нг(C)-FRLS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П3.7.2.2.2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нг(D)-FRLS</w:t>
            </w:r>
          </w:p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П4.7.2.2.2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нг(А F/R)- FRHF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П1а.7.1.2.1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нг(A)-FRHF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П1б.7.1.2.1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нг(B)-FRHF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П2.7.1.2.1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нг(C)-FRHF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П3.7.1.2.1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нг(D)-FRHF</w:t>
            </w:r>
          </w:p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26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П4.7.1.2.1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нг(А F/R)-LSLTx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П1а.8.2.1.2</w:t>
            </w:r>
          </w:p>
        </w:tc>
        <w:tc>
          <w:tcPr>
            <w:tcW w:w="65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Для прокладки, с учетом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объема горючей нагрузки кабелей, в зданиях детских дошкольных и образовательных учреждений, специализированных домах престарелых и инвалидов, больницах, в спальных корпусах образовательных учреждений интернатного типа и детских учреждений</w:t>
            </w: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нг(A)-LSLTx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П1б.8.2.1.2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нг(B)-LSLTx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П2.8.2.1.2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нг(C)-LSLTx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П3.8.2.1.2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нг(D) LSLTx</w:t>
            </w:r>
          </w:p>
        </w:tc>
        <w:tc>
          <w:tcPr>
            <w:tcW w:w="126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П4.8.2.1.2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нг(А F/R)-HFLTx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П1а.8.1.1.1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нг(A)-HFLTx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П1б.8.1.1.1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нг(B)-HFLTx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П2.8.1.1.1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нг(C)-HFLTx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П3.8.1.1.1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55"/>
        </w:trPr>
        <w:tc>
          <w:tcPr>
            <w:tcW w:w="18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нг(D)-HFLTx</w:t>
            </w:r>
          </w:p>
        </w:tc>
        <w:tc>
          <w:tcPr>
            <w:tcW w:w="126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П4.8.1.1.1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27"/>
        </w:trPr>
        <w:tc>
          <w:tcPr>
            <w:tcW w:w="187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нг(А F/R)-FRLSLTx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нг(А)-FRLSLTx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нг(В)-FRLSLTx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нг(С)-FRLSLTx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П1а.7.2.1.2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П1б.7.2.1.2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П2.7.2.1.2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П3.7.2.1.2</w:t>
            </w:r>
          </w:p>
        </w:tc>
        <w:tc>
          <w:tcPr>
            <w:tcW w:w="65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Для прокладки, с учетом объема горючей нагрузки кабелей, в системах противопожарной защиты, а также в других системах, которые должны сохранять работоспособность в условиях пожара, в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зданиях детских дошкольных образовательных учреждений, специализированных домах престарелых и инвалидов, больницах, спальных корпусах образовательных учреждений интернатного типа и детских учреждений</w:t>
            </w:r>
          </w:p>
        </w:tc>
      </w:tr>
      <w:tr w:rsidR="00F26E39">
        <w:trPr>
          <w:trHeight w:val="227"/>
        </w:trPr>
        <w:tc>
          <w:tcPr>
            <w:tcW w:w="18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нг(D)-FRLSLTx</w:t>
            </w:r>
          </w:p>
        </w:tc>
        <w:tc>
          <w:tcPr>
            <w:tcW w:w="126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П4.7.2.1.2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27"/>
        </w:trPr>
        <w:tc>
          <w:tcPr>
            <w:tcW w:w="1876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нг(А F/R)-FRHFLTx</w:t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П1а.7.1.1.1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27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нг(A)-FRHFLTx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П1б.7.1.1.1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27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нг(B)-FRHFLTx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П2.7.1.1.1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27"/>
        </w:trPr>
        <w:tc>
          <w:tcPr>
            <w:tcW w:w="1876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нг(C)-FRHFLTx</w:t>
            </w:r>
          </w:p>
        </w:tc>
        <w:tc>
          <w:tcPr>
            <w:tcW w:w="1260" w:type="dxa"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П3.7.1.1.1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F26E39">
        <w:trPr>
          <w:trHeight w:val="227"/>
        </w:trPr>
        <w:tc>
          <w:tcPr>
            <w:tcW w:w="187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нг(D)-FRHFLTx</w:t>
            </w:r>
          </w:p>
        </w:tc>
        <w:tc>
          <w:tcPr>
            <w:tcW w:w="126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П4.7.1.1.1</w:t>
            </w:r>
          </w:p>
        </w:tc>
        <w:tc>
          <w:tcPr>
            <w:tcW w:w="650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электроустановки и электрические цепи жилых и общественных зданий в городах и сельских населенных пунктах номинальным </w:t>
      </w:r>
      <w:r>
        <w:rPr>
          <w:rFonts w:ascii="Times New Roman" w:hAnsi="Times New Roman"/>
          <w:sz w:val="28"/>
          <w:szCs w:val="28"/>
        </w:rPr>
        <w:t>напряжением до 1000 В переменного тока распространяются требования СП 256.1325800.2016,</w:t>
      </w:r>
      <w:r>
        <w:rPr>
          <w:rFonts w:ascii="Times New Roman" w:hAnsi="Times New Roman"/>
          <w:sz w:val="28"/>
          <w:szCs w:val="28"/>
        </w:rPr>
        <w:br/>
        <w:t>в соответствии с которым: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внутренние электрические сети должны быть не распространяющими горение и выполняться кабелями и проводами с жилами из меди или алюминиевых с</w:t>
      </w:r>
      <w:r>
        <w:rPr>
          <w:rFonts w:ascii="Times New Roman" w:hAnsi="Times New Roman"/>
          <w:sz w:val="28"/>
          <w:szCs w:val="28"/>
        </w:rPr>
        <w:t>плавов марок 8030 и 8176, шинопроводами с медными шинами</w:t>
      </w:r>
      <w:r>
        <w:rPr>
          <w:rFonts w:ascii="Times New Roman" w:hAnsi="Times New Roman"/>
          <w:sz w:val="28"/>
          <w:szCs w:val="28"/>
        </w:rPr>
        <w:br/>
        <w:t>в соответствии с требованиями ПУЭ, </w:t>
      </w:r>
      <w:hyperlink r:id="rId17" w:anchor="000000000000000000000000000000000000000000000000007D20K3" w:history="1">
        <w:r>
          <w:rPr>
            <w:rFonts w:ascii="Times New Roman" w:hAnsi="Times New Roman"/>
            <w:sz w:val="28"/>
            <w:szCs w:val="28"/>
          </w:rPr>
          <w:t>ГОСТ 31565</w:t>
        </w:r>
      </w:hyperlink>
      <w:r>
        <w:rPr>
          <w:rFonts w:ascii="Times New Roman" w:hAnsi="Times New Roman"/>
          <w:sz w:val="28"/>
          <w:szCs w:val="28"/>
        </w:rPr>
        <w:t>, </w:t>
      </w:r>
      <w:hyperlink r:id="rId18" w:anchor="000000000000000000000000000000000000000000000000007D20K3" w:history="1">
        <w:r>
          <w:rPr>
            <w:rFonts w:ascii="Times New Roman" w:hAnsi="Times New Roman"/>
            <w:sz w:val="28"/>
            <w:szCs w:val="28"/>
          </w:rPr>
          <w:t>ГОСТ Р 50571.5.52</w:t>
        </w:r>
      </w:hyperlink>
      <w:r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br/>
      </w:r>
      <w:hyperlink r:id="rId19" w:anchor="000000000000000000000000000000000000000000000000007D20K3" w:history="1">
        <w:r>
          <w:rPr>
            <w:rFonts w:ascii="Times New Roman" w:hAnsi="Times New Roman"/>
            <w:sz w:val="28"/>
            <w:szCs w:val="28"/>
          </w:rPr>
          <w:t>ГОСТ Р 58019</w:t>
        </w:r>
      </w:hyperlink>
      <w:r>
        <w:rPr>
          <w:rFonts w:ascii="Times New Roman" w:hAnsi="Times New Roman"/>
          <w:sz w:val="28"/>
          <w:szCs w:val="28"/>
        </w:rPr>
        <w:t>, </w:t>
      </w:r>
      <w:hyperlink r:id="rId20" w:anchor="000000000000000000000000000000000000000000000000007D20K3" w:history="1">
        <w:r>
          <w:rPr>
            <w:rFonts w:ascii="Times New Roman" w:hAnsi="Times New Roman"/>
            <w:sz w:val="28"/>
            <w:szCs w:val="28"/>
          </w:rPr>
          <w:t>СП 76.13330</w:t>
        </w:r>
      </w:hyperlink>
      <w:r>
        <w:rPr>
          <w:rFonts w:ascii="Times New Roman" w:hAnsi="Times New Roman"/>
          <w:sz w:val="28"/>
          <w:szCs w:val="28"/>
        </w:rPr>
        <w:t>, а также требованиями электро- и пожарной безопасности;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сечения токопроводящих медных жил и жил из алюминиевых сплавов марок 8030 и 8176 должны быть не менее указанных в таблице 5;</w:t>
      </w: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Таблица 5</w:t>
      </w:r>
    </w:p>
    <w:p w:rsidR="00F26E39" w:rsidRDefault="00480A10">
      <w:pPr>
        <w:spacing w:line="312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Сечен</w:t>
      </w:r>
      <w:r>
        <w:rPr>
          <w:rFonts w:ascii="Times New Roman" w:hAnsi="Times New Roman"/>
          <w:b/>
          <w:sz w:val="28"/>
          <w:szCs w:val="28"/>
        </w:rPr>
        <w:t>ия токопроводящих медных жил и жил из алюминиевых сплавов марок 8030 и 8176</w:t>
      </w: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16"/>
          <w:szCs w:val="16"/>
        </w:rPr>
      </w:pPr>
    </w:p>
    <w:tbl>
      <w:tblPr>
        <w:tblW w:w="5000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336"/>
        <w:gridCol w:w="1814"/>
        <w:gridCol w:w="3517"/>
      </w:tblGrid>
      <w:tr w:rsidR="00F26E39">
        <w:trPr>
          <w:trHeight w:hRule="exact" w:val="15"/>
        </w:trPr>
        <w:tc>
          <w:tcPr>
            <w:tcW w:w="4323" w:type="dxa"/>
            <w:vAlign w:val="center"/>
          </w:tcPr>
          <w:p w:rsidR="00F26E39" w:rsidRDefault="00F26E39">
            <w:pPr>
              <w:widowControl w:val="0"/>
              <w:rPr>
                <w:sz w:val="2"/>
                <w:szCs w:val="24"/>
              </w:rPr>
            </w:pPr>
          </w:p>
        </w:tc>
        <w:tc>
          <w:tcPr>
            <w:tcW w:w="1808" w:type="dxa"/>
            <w:vAlign w:val="center"/>
          </w:tcPr>
          <w:p w:rsidR="00F26E39" w:rsidRDefault="00F26E39">
            <w:pPr>
              <w:widowControl w:val="0"/>
              <w:rPr>
                <w:sz w:val="2"/>
                <w:szCs w:val="24"/>
              </w:rPr>
            </w:pPr>
          </w:p>
        </w:tc>
        <w:tc>
          <w:tcPr>
            <w:tcW w:w="3506" w:type="dxa"/>
            <w:vAlign w:val="center"/>
          </w:tcPr>
          <w:p w:rsidR="00F26E39" w:rsidRDefault="00F26E39">
            <w:pPr>
              <w:widowControl w:val="0"/>
              <w:rPr>
                <w:sz w:val="2"/>
                <w:szCs w:val="24"/>
              </w:rPr>
            </w:pPr>
          </w:p>
        </w:tc>
      </w:tr>
      <w:tr w:rsidR="00F26E39">
        <w:tc>
          <w:tcPr>
            <w:tcW w:w="432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23" w:type="dxa"/>
              <w:right w:w="123" w:type="dxa"/>
            </w:tcMar>
            <w:vAlign w:val="center"/>
          </w:tcPr>
          <w:p w:rsidR="00F26E39" w:rsidRDefault="00480A10">
            <w:pPr>
              <w:pStyle w:val="formattext"/>
              <w:widowControl w:val="0"/>
              <w:spacing w:beforeAutospacing="0" w:afterAutospacing="0"/>
              <w:jc w:val="center"/>
              <w:rPr>
                <w:sz w:val="28"/>
                <w:szCs w:val="28"/>
              </w:rPr>
            </w:pPr>
            <w:r>
              <w:t>Наименование линии</w:t>
            </w:r>
          </w:p>
        </w:tc>
        <w:tc>
          <w:tcPr>
            <w:tcW w:w="53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23" w:type="dxa"/>
              <w:right w:w="123" w:type="dxa"/>
            </w:tcMar>
            <w:vAlign w:val="center"/>
          </w:tcPr>
          <w:p w:rsidR="00F26E39" w:rsidRDefault="00480A10">
            <w:pPr>
              <w:pStyle w:val="formattext"/>
              <w:widowControl w:val="0"/>
              <w:spacing w:beforeAutospacing="0" w:afterAutospacing="0"/>
              <w:jc w:val="center"/>
              <w:rPr>
                <w:sz w:val="28"/>
                <w:szCs w:val="28"/>
              </w:rPr>
            </w:pPr>
            <w:r>
              <w:t>Наименьшее сечение токопроводящих жил кабелей и проводов, мм</w:t>
            </w:r>
            <w:r>
              <w:rPr>
                <w:vertAlign w:val="superscript"/>
              </w:rPr>
              <w:t>2</w:t>
            </w:r>
          </w:p>
        </w:tc>
      </w:tr>
      <w:tr w:rsidR="00F26E39">
        <w:tc>
          <w:tcPr>
            <w:tcW w:w="4323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23" w:type="dxa"/>
              <w:right w:w="123" w:type="dxa"/>
            </w:tcMar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23" w:type="dxa"/>
              <w:right w:w="123" w:type="dxa"/>
            </w:tcMar>
            <w:vAlign w:val="center"/>
          </w:tcPr>
          <w:p w:rsidR="00F26E39" w:rsidRDefault="00480A10">
            <w:pPr>
              <w:pStyle w:val="formattext"/>
              <w:widowControl w:val="0"/>
              <w:spacing w:beforeAutospacing="0" w:afterAutospacing="0"/>
              <w:jc w:val="center"/>
              <w:rPr>
                <w:sz w:val="28"/>
                <w:szCs w:val="28"/>
              </w:rPr>
            </w:pPr>
            <w:r>
              <w:t>медными жилами</w:t>
            </w:r>
          </w:p>
        </w:tc>
        <w:tc>
          <w:tcPr>
            <w:tcW w:w="3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23" w:type="dxa"/>
              <w:right w:w="123" w:type="dxa"/>
            </w:tcMar>
            <w:vAlign w:val="center"/>
          </w:tcPr>
          <w:p w:rsidR="00F26E39" w:rsidRDefault="00480A10">
            <w:pPr>
              <w:pStyle w:val="formattext"/>
              <w:widowControl w:val="0"/>
              <w:spacing w:beforeAutospacing="0" w:afterAutospacing="0"/>
              <w:jc w:val="center"/>
              <w:rPr>
                <w:sz w:val="28"/>
                <w:szCs w:val="28"/>
              </w:rPr>
            </w:pPr>
            <w:r>
              <w:t>жилами из алюминиевых сплавов марок 8030 и 8176</w:t>
            </w:r>
          </w:p>
        </w:tc>
      </w:tr>
      <w:tr w:rsidR="00F26E39">
        <w:tc>
          <w:tcPr>
            <w:tcW w:w="4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23" w:type="dxa"/>
              <w:right w:w="123" w:type="dxa"/>
            </w:tcMar>
          </w:tcPr>
          <w:p w:rsidR="00F26E39" w:rsidRDefault="00480A10">
            <w:pPr>
              <w:pStyle w:val="formattext"/>
              <w:widowControl w:val="0"/>
              <w:spacing w:beforeAutospacing="0" w:afterAutospacing="0"/>
              <w:rPr>
                <w:sz w:val="28"/>
                <w:szCs w:val="28"/>
              </w:rPr>
            </w:pPr>
            <w:r>
              <w:t xml:space="preserve">Линии групповых сетей </w:t>
            </w:r>
            <w:r>
              <w:t>освещения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23" w:type="dxa"/>
              <w:right w:w="123" w:type="dxa"/>
            </w:tcMar>
          </w:tcPr>
          <w:p w:rsidR="00F26E39" w:rsidRDefault="00480A10">
            <w:pPr>
              <w:pStyle w:val="formattext"/>
              <w:widowControl w:val="0"/>
              <w:spacing w:beforeAutospacing="0" w:afterAutospacing="0"/>
              <w:jc w:val="center"/>
              <w:rPr>
                <w:sz w:val="28"/>
                <w:szCs w:val="28"/>
              </w:rPr>
            </w:pPr>
            <w:r>
              <w:t>1,5</w:t>
            </w:r>
          </w:p>
        </w:tc>
        <w:tc>
          <w:tcPr>
            <w:tcW w:w="3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23" w:type="dxa"/>
              <w:right w:w="123" w:type="dxa"/>
            </w:tcMar>
          </w:tcPr>
          <w:p w:rsidR="00F26E39" w:rsidRDefault="00480A10">
            <w:pPr>
              <w:pStyle w:val="formattext"/>
              <w:widowControl w:val="0"/>
              <w:spacing w:beforeAutospacing="0" w:afterAutospacing="0"/>
              <w:jc w:val="center"/>
              <w:rPr>
                <w:sz w:val="28"/>
                <w:szCs w:val="28"/>
              </w:rPr>
            </w:pPr>
            <w:r>
              <w:t>2,5</w:t>
            </w:r>
          </w:p>
        </w:tc>
      </w:tr>
      <w:tr w:rsidR="00F26E39">
        <w:tc>
          <w:tcPr>
            <w:tcW w:w="4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23" w:type="dxa"/>
              <w:right w:w="123" w:type="dxa"/>
            </w:tcMar>
          </w:tcPr>
          <w:p w:rsidR="00F26E39" w:rsidRDefault="00480A10">
            <w:pPr>
              <w:pStyle w:val="formattext"/>
              <w:widowControl w:val="0"/>
              <w:spacing w:beforeAutospacing="0" w:afterAutospacing="0"/>
              <w:rPr>
                <w:sz w:val="28"/>
                <w:szCs w:val="28"/>
              </w:rPr>
            </w:pPr>
            <w:r>
              <w:t>Линии групповых сетей розеток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23" w:type="dxa"/>
              <w:right w:w="123" w:type="dxa"/>
            </w:tcMar>
          </w:tcPr>
          <w:p w:rsidR="00F26E39" w:rsidRDefault="00480A10">
            <w:pPr>
              <w:pStyle w:val="formattext"/>
              <w:widowControl w:val="0"/>
              <w:spacing w:beforeAutospacing="0" w:afterAutospacing="0"/>
              <w:jc w:val="center"/>
              <w:rPr>
                <w:sz w:val="28"/>
                <w:szCs w:val="28"/>
              </w:rPr>
            </w:pPr>
            <w:r>
              <w:t>2,5</w:t>
            </w:r>
          </w:p>
        </w:tc>
        <w:tc>
          <w:tcPr>
            <w:tcW w:w="3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23" w:type="dxa"/>
              <w:right w:w="123" w:type="dxa"/>
            </w:tcMar>
          </w:tcPr>
          <w:p w:rsidR="00F26E39" w:rsidRDefault="00480A10">
            <w:pPr>
              <w:pStyle w:val="formattext"/>
              <w:widowControl w:val="0"/>
              <w:spacing w:beforeAutospacing="0" w:afterAutospacing="0"/>
              <w:jc w:val="center"/>
              <w:rPr>
                <w:sz w:val="28"/>
                <w:szCs w:val="28"/>
              </w:rPr>
            </w:pPr>
            <w:r>
              <w:t>4,0</w:t>
            </w:r>
          </w:p>
        </w:tc>
      </w:tr>
      <w:tr w:rsidR="00F26E39">
        <w:tc>
          <w:tcPr>
            <w:tcW w:w="4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23" w:type="dxa"/>
              <w:right w:w="123" w:type="dxa"/>
            </w:tcMar>
          </w:tcPr>
          <w:p w:rsidR="00F26E39" w:rsidRDefault="00480A10">
            <w:pPr>
              <w:pStyle w:val="formattext"/>
              <w:widowControl w:val="0"/>
              <w:spacing w:beforeAutospacing="0" w:afterAutospacing="0"/>
              <w:rPr>
                <w:sz w:val="28"/>
                <w:szCs w:val="28"/>
              </w:rPr>
            </w:pPr>
            <w:r>
              <w:lastRenderedPageBreak/>
              <w:t>Линии от этажных до квартирных щитков и к расчетному счетчику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23" w:type="dxa"/>
              <w:right w:w="123" w:type="dxa"/>
            </w:tcMar>
          </w:tcPr>
          <w:p w:rsidR="00F26E39" w:rsidRDefault="00480A10">
            <w:pPr>
              <w:pStyle w:val="formattext"/>
              <w:widowControl w:val="0"/>
              <w:spacing w:beforeAutospacing="0" w:afterAutospacing="0"/>
              <w:jc w:val="center"/>
              <w:rPr>
                <w:sz w:val="28"/>
                <w:szCs w:val="28"/>
              </w:rPr>
            </w:pPr>
            <w:r>
              <w:t>2,5</w:t>
            </w:r>
          </w:p>
        </w:tc>
        <w:tc>
          <w:tcPr>
            <w:tcW w:w="3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23" w:type="dxa"/>
              <w:right w:w="123" w:type="dxa"/>
            </w:tcMar>
          </w:tcPr>
          <w:p w:rsidR="00F26E39" w:rsidRDefault="00480A10">
            <w:pPr>
              <w:pStyle w:val="formattext"/>
              <w:widowControl w:val="0"/>
              <w:spacing w:beforeAutospacing="0" w:afterAutospacing="0"/>
              <w:jc w:val="center"/>
              <w:rPr>
                <w:sz w:val="28"/>
                <w:szCs w:val="28"/>
              </w:rPr>
            </w:pPr>
            <w:r>
              <w:t>4,0</w:t>
            </w:r>
          </w:p>
        </w:tc>
      </w:tr>
      <w:tr w:rsidR="00F26E39">
        <w:tc>
          <w:tcPr>
            <w:tcW w:w="43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23" w:type="dxa"/>
              <w:right w:w="123" w:type="dxa"/>
            </w:tcMar>
          </w:tcPr>
          <w:p w:rsidR="00F26E39" w:rsidRDefault="00480A10">
            <w:pPr>
              <w:pStyle w:val="formattext"/>
              <w:widowControl w:val="0"/>
              <w:spacing w:beforeAutospacing="0" w:afterAutospacing="0"/>
              <w:rPr>
                <w:sz w:val="28"/>
                <w:szCs w:val="28"/>
              </w:rPr>
            </w:pPr>
            <w:r>
              <w:t>Линии распределительной сети (стояки) для питания квартир</w:t>
            </w:r>
          </w:p>
        </w:tc>
        <w:tc>
          <w:tcPr>
            <w:tcW w:w="1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23" w:type="dxa"/>
              <w:right w:w="123" w:type="dxa"/>
            </w:tcMar>
          </w:tcPr>
          <w:p w:rsidR="00F26E39" w:rsidRDefault="00480A10">
            <w:pPr>
              <w:pStyle w:val="formattext"/>
              <w:widowControl w:val="0"/>
              <w:spacing w:beforeAutospacing="0" w:afterAutospacing="0"/>
              <w:jc w:val="center"/>
              <w:rPr>
                <w:sz w:val="28"/>
                <w:szCs w:val="28"/>
              </w:rPr>
            </w:pPr>
            <w:r>
              <w:t>4,0</w:t>
            </w:r>
          </w:p>
        </w:tc>
        <w:tc>
          <w:tcPr>
            <w:tcW w:w="35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123" w:type="dxa"/>
              <w:right w:w="123" w:type="dxa"/>
            </w:tcMar>
          </w:tcPr>
          <w:p w:rsidR="00F26E39" w:rsidRDefault="00480A10">
            <w:pPr>
              <w:pStyle w:val="formattext"/>
              <w:widowControl w:val="0"/>
              <w:spacing w:beforeAutospacing="0" w:afterAutospacing="0"/>
              <w:jc w:val="center"/>
              <w:rPr>
                <w:sz w:val="28"/>
                <w:szCs w:val="28"/>
              </w:rPr>
            </w:pPr>
            <w:r>
              <w:t>6,0</w:t>
            </w:r>
          </w:p>
        </w:tc>
      </w:tr>
    </w:tbl>
    <w:p w:rsidR="00F26E39" w:rsidRDefault="00480A10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при соединении проводников с жилами из алюминиевых сплавов</w:t>
      </w:r>
      <w:r>
        <w:rPr>
          <w:rFonts w:ascii="Times New Roman" w:hAnsi="Times New Roman"/>
          <w:sz w:val="28"/>
          <w:szCs w:val="28"/>
        </w:rPr>
        <w:t xml:space="preserve"> марок 8030 и 8176 с электроустановочными изделиями, аппаратами защиты и счетчиками рекомендуется использовать соединительные устройства в соответствии с требованиями </w:t>
      </w:r>
      <w:hyperlink r:id="rId21" w:anchor="000000000000000000000000000000000000000000000000007D20K3" w:history="1">
        <w:r>
          <w:rPr>
            <w:rFonts w:ascii="Times New Roman" w:hAnsi="Times New Roman"/>
            <w:sz w:val="28"/>
            <w:szCs w:val="28"/>
          </w:rPr>
          <w:t>ГОСТ 31604</w:t>
        </w:r>
      </w:hyperlink>
      <w:r>
        <w:rPr>
          <w:rFonts w:ascii="Times New Roman" w:hAnsi="Times New Roman"/>
          <w:sz w:val="28"/>
          <w:szCs w:val="28"/>
        </w:rPr>
        <w:t> для коммутации проводников из алюминиевых сплавов с контактами для проводников из меди.</w:t>
      </w:r>
    </w:p>
    <w:p w:rsidR="00F26E39" w:rsidRDefault="00480A10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обеспечения надежности контактных соединений в распределительных коробках следует осуществлять соединение токопроводящих жил из сплавов ал</w:t>
      </w:r>
      <w:r>
        <w:rPr>
          <w:rFonts w:ascii="Times New Roman" w:hAnsi="Times New Roman"/>
          <w:sz w:val="28"/>
          <w:szCs w:val="28"/>
        </w:rPr>
        <w:t>юминия марок 8030 и 8176 при помощи винтов или алюминиевых гильз, методом опрессовки или использовать сварку.</w:t>
      </w:r>
    </w:p>
    <w:p w:rsidR="00F26E39" w:rsidRDefault="00480A10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монтаже ответвляемых кабелей с жилами из алюминиевых сплавов марок 8030 и 8176 должны применяться сжимы с оцинкованными контактами.</w:t>
      </w:r>
    </w:p>
    <w:p w:rsidR="00F26E39" w:rsidRDefault="00480A10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</w:t>
      </w:r>
      <w:r>
        <w:rPr>
          <w:rFonts w:ascii="Times New Roman" w:hAnsi="Times New Roman"/>
          <w:sz w:val="28"/>
          <w:szCs w:val="28"/>
        </w:rPr>
        <w:t>выполнении соединений в электропроводках с токопроводящими жилами из сплавов алюминия марок 8030 и 8176, если тип электроустановочных изделий содержит медные или латунные контакты, для обеспечения стабильности контактного соединения следует применять элект</w:t>
      </w:r>
      <w:r>
        <w:rPr>
          <w:rFonts w:ascii="Times New Roman" w:hAnsi="Times New Roman"/>
          <w:sz w:val="28"/>
          <w:szCs w:val="28"/>
        </w:rPr>
        <w:t>ропроводящие смазки.</w:t>
      </w:r>
    </w:p>
    <w:p w:rsidR="00F26E39" w:rsidRDefault="00480A10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Медь имеет лучшую проводимость, по сравнению с алюминием, что обеспечивает при меньшем сечении большую максимальную токовую нагрузку.</w:t>
      </w:r>
    </w:p>
    <w:p w:rsidR="00F26E39" w:rsidRDefault="00480A10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Медный проводник меньше подвергается окислению и способен долгое время сохранять качество контактов п</w:t>
      </w:r>
      <w:r>
        <w:rPr>
          <w:rFonts w:ascii="Times New Roman" w:hAnsi="Times New Roman"/>
          <w:sz w:val="28"/>
          <w:szCs w:val="28"/>
        </w:rPr>
        <w:t>ри соединении в распределительных коробках и других приборах.</w:t>
      </w:r>
    </w:p>
    <w:p w:rsidR="00F26E39" w:rsidRDefault="00480A10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жилых и общественных зданиях с применением деревянных конструкций в соответствие с СП 451.1325800.2019 и СП 452.1325800.2019 внутренние электрические сети должны быть не распространяющими горе</w:t>
      </w:r>
      <w:r>
        <w:rPr>
          <w:rFonts w:ascii="Times New Roman" w:hAnsi="Times New Roman"/>
          <w:sz w:val="28"/>
          <w:szCs w:val="28"/>
        </w:rPr>
        <w:t>ние и выполняться кабелями и проводами с медными жилами в ГОСТ 31565, ГОСТ Р 50571.5.52, СП 76.13330.</w:t>
      </w:r>
    </w:p>
    <w:p w:rsidR="00F26E39" w:rsidRDefault="00480A10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 256.1325800.2016 допускает применение кабельных изделий с токопроводящими жилами из алюминиевых сплавов для организации внутренних сетей, но накладывае</w:t>
      </w:r>
      <w:r>
        <w:rPr>
          <w:rFonts w:ascii="Times New Roman" w:hAnsi="Times New Roman"/>
          <w:sz w:val="28"/>
          <w:szCs w:val="28"/>
        </w:rPr>
        <w:t>т на их монтаж дополнительные ограничения.</w:t>
      </w:r>
    </w:p>
    <w:p w:rsidR="00F26E39" w:rsidRDefault="00480A10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Для обеспечения надежности электропроводок в зданиях, выполняемых проводами и кабелями с токопроводящими жилами из сплавов алюминия, при монтаже должны использоваться либо электроустановочные изделия, контактные г</w:t>
      </w:r>
      <w:r>
        <w:rPr>
          <w:rFonts w:ascii="Times New Roman" w:hAnsi="Times New Roman"/>
          <w:sz w:val="28"/>
          <w:szCs w:val="28"/>
        </w:rPr>
        <w:t>руппы которых имеют специальные покрытия, обеспечивающие стабильность контактного соединения как с медными, так и с токопроводящими жилами из сплавов алюминия, что должно быть отражено в маркировке (например, Cu/Al) либо при использовании серийно выпускаем</w:t>
      </w:r>
      <w:r>
        <w:rPr>
          <w:rFonts w:ascii="Times New Roman" w:hAnsi="Times New Roman"/>
          <w:sz w:val="28"/>
          <w:szCs w:val="28"/>
        </w:rPr>
        <w:t>ых в стране установочных изделий должны применяться дополнительные технические средства, обеспечивающие стабильность контактных соединений.</w:t>
      </w:r>
    </w:p>
    <w:p w:rsidR="00F26E39" w:rsidRDefault="00480A10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коротком замыкании медные жилы являются более пожаробезопасными, чем жилы из алюминиевых сплавов за счет меньшей</w:t>
      </w:r>
      <w:r>
        <w:rPr>
          <w:rFonts w:ascii="Times New Roman" w:hAnsi="Times New Roman"/>
          <w:sz w:val="28"/>
          <w:szCs w:val="28"/>
        </w:rPr>
        <w:t xml:space="preserve"> зажигательной способности частиц меди по сравнению с зажигательной способностью частиц алюминия.</w:t>
      </w:r>
    </w:p>
    <w:p w:rsidR="00F26E39" w:rsidRDefault="00480A10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точки зрения пожарной безопасности, предпочтительным является применение кабельных изделий с медными токопроводящими жилами.</w:t>
      </w:r>
    </w:p>
    <w:p w:rsidR="00F26E39" w:rsidRDefault="00480A10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пожарную безопасность электр</w:t>
      </w:r>
      <w:r>
        <w:rPr>
          <w:rFonts w:ascii="Times New Roman" w:hAnsi="Times New Roman"/>
          <w:sz w:val="28"/>
          <w:szCs w:val="28"/>
        </w:rPr>
        <w:t>опроводки влияет правильность выбора сечения токопроводящих жил кабелей. Неверный выбор сечения кабеля может привести к его перегреву, оплавлению изоляции и ее воспламенению или к короткому замыканию с последующим возгоранием.</w:t>
      </w:r>
    </w:p>
    <w:p w:rsidR="00F26E39" w:rsidRDefault="00480A10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Основным параметром, который </w:t>
      </w:r>
      <w:r>
        <w:rPr>
          <w:rFonts w:ascii="Times New Roman" w:hAnsi="Times New Roman"/>
          <w:sz w:val="28"/>
          <w:szCs w:val="28"/>
        </w:rPr>
        <w:t>необходимо учитывать при расчете сечения кабеля является длительно допустимая токовая нагрузка, т.е. максимальная величина тока, которую кабель может пропускать без перегрева в течение длительного времени.</w:t>
      </w:r>
    </w:p>
    <w:p w:rsidR="00F26E39" w:rsidRDefault="00480A10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Расчетные электрические нагрузки для различных жил</w:t>
      </w:r>
      <w:r>
        <w:rPr>
          <w:rFonts w:ascii="Times New Roman" w:hAnsi="Times New Roman"/>
          <w:sz w:val="28"/>
          <w:szCs w:val="28"/>
        </w:rPr>
        <w:t>ых и общественных зданий представлены в разделе 7 СП 256.1325800.2016.</w:t>
      </w:r>
    </w:p>
    <w:p w:rsidR="00F26E39" w:rsidRDefault="00480A10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проведения самостоятельного расчета сечения кабеля по току для частного дома (квартиры) необходимо выполнить следующие действия:</w:t>
      </w:r>
    </w:p>
    <w:p w:rsidR="00F26E39" w:rsidRDefault="00480A10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определить суммарную мощность всех электроприборов</w:t>
      </w:r>
      <w:r>
        <w:rPr>
          <w:rFonts w:ascii="Times New Roman" w:hAnsi="Times New Roman"/>
          <w:sz w:val="28"/>
          <w:szCs w:val="28"/>
        </w:rPr>
        <w:t>, которые одновременно могут быть включены в сеть;</w:t>
      </w:r>
    </w:p>
    <w:p w:rsidR="00F26E39" w:rsidRDefault="00480A10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рассчитать силу тока, которая будет протекать по кабелю при включении данных электроприборов;</w:t>
      </w:r>
    </w:p>
    <w:p w:rsidR="00F26E39" w:rsidRDefault="00480A10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 таблице определить наиболее подходящее сечение кабеля.</w:t>
      </w:r>
    </w:p>
    <w:p w:rsidR="00F26E39" w:rsidRDefault="00480A10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Суммарная мощность электроприборов (Р, Вт) вычисл</w:t>
      </w:r>
      <w:r>
        <w:rPr>
          <w:rFonts w:ascii="Times New Roman" w:hAnsi="Times New Roman"/>
          <w:sz w:val="28"/>
          <w:szCs w:val="28"/>
        </w:rPr>
        <w:t>яется как сумма мощностей отдельных приборов, которые могут быть включены одновременно. Данные о мощности каждого электрического прибора указываются в его паспорте, руководстве по эксплуатации и т.п.</w:t>
      </w:r>
    </w:p>
    <w:p w:rsidR="00F26E39" w:rsidRDefault="00F26E39">
      <w:pPr>
        <w:spacing w:line="319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Расчет силы тока (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>, А) протекающего по кабелю проводит</w:t>
      </w:r>
      <w:r>
        <w:rPr>
          <w:rFonts w:ascii="Times New Roman" w:hAnsi="Times New Roman"/>
          <w:sz w:val="28"/>
          <w:szCs w:val="28"/>
        </w:rPr>
        <w:t>ся по формулам:</w:t>
      </w: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однофазной сети напряжением </w:t>
      </w:r>
      <w:r>
        <w:rPr>
          <w:rFonts w:ascii="Times New Roman" w:hAnsi="Times New Roman"/>
          <w:sz w:val="28"/>
          <w:szCs w:val="28"/>
          <w:lang w:val="en-US"/>
        </w:rPr>
        <w:t>U</w:t>
      </w:r>
      <w:r>
        <w:rPr>
          <w:rFonts w:ascii="Times New Roman" w:hAnsi="Times New Roman"/>
          <w:sz w:val="28"/>
          <w:szCs w:val="28"/>
        </w:rPr>
        <w:t xml:space="preserve"> = 220 В</w:t>
      </w:r>
    </w:p>
    <w:p w:rsidR="00F26E39" w:rsidRDefault="00480A10">
      <w:pPr>
        <w:spacing w:line="312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771525" cy="374015"/>
            <wp:effectExtent l="0" t="0" r="0" b="0"/>
            <wp:docPr id="2" name="Рисунок 128" descr="https://www.cabel-info.ru/images/poleznaya%2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28" descr="https://www.cabel-info.ru/images/poleznaya%203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374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трехфазной сети напряжением </w:t>
      </w:r>
      <w:r>
        <w:rPr>
          <w:rFonts w:ascii="Times New Roman" w:hAnsi="Times New Roman"/>
          <w:sz w:val="28"/>
          <w:szCs w:val="28"/>
          <w:lang w:val="en-US"/>
        </w:rPr>
        <w:t>U</w:t>
      </w:r>
      <w:r>
        <w:rPr>
          <w:rFonts w:ascii="Times New Roman" w:hAnsi="Times New Roman"/>
          <w:sz w:val="28"/>
          <w:szCs w:val="28"/>
        </w:rPr>
        <w:t xml:space="preserve"> = 380 В</w:t>
      </w:r>
    </w:p>
    <w:p w:rsidR="00F26E39" w:rsidRDefault="00480A10">
      <w:pPr>
        <w:spacing w:line="312" w:lineRule="auto"/>
        <w:ind w:left="0" w:firstLine="709"/>
        <w:jc w:val="center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1025525" cy="389890"/>
            <wp:effectExtent l="0" t="0" r="0" b="0"/>
            <wp:docPr id="3" name="Рисунок 129" descr="https://www.cabel-info.ru/images/poleznaya%2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129" descr="https://www.cabel-info.ru/images/poleznaya%205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5525" cy="389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бытовых электроприборов </w:t>
      </w:r>
      <w:r>
        <w:rPr>
          <w:rFonts w:ascii="Times New Roman" w:hAnsi="Times New Roman"/>
          <w:sz w:val="28"/>
          <w:szCs w:val="28"/>
          <w:lang w:val="en-US"/>
        </w:rPr>
        <w:t>cos</w:t>
      </w:r>
      <w:r>
        <w:rPr>
          <w:rFonts w:ascii="Times New Roman" w:hAnsi="Times New Roman"/>
          <w:sz w:val="28"/>
          <w:szCs w:val="28"/>
        </w:rPr>
        <w:t>ȹ</w:t>
      </w:r>
      <w:r>
        <w:rPr>
          <w:rFonts w:ascii="Times New Roman" w:hAnsi="Times New Roman"/>
          <w:sz w:val="28"/>
          <w:szCs w:val="28"/>
        </w:rPr>
        <w:t xml:space="preserve"> = 1.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  <w:vertAlign w:val="subscript"/>
        </w:rPr>
        <w:t>и</w:t>
      </w:r>
      <w:r>
        <w:rPr>
          <w:rFonts w:ascii="Times New Roman" w:hAnsi="Times New Roman"/>
          <w:sz w:val="28"/>
          <w:szCs w:val="28"/>
        </w:rPr>
        <w:t xml:space="preserve"> – коэффициент одновременности, т.е. какая часть приборов может быть включена одновременно.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повышения </w:t>
      </w:r>
      <w:r>
        <w:rPr>
          <w:rFonts w:ascii="Times New Roman" w:hAnsi="Times New Roman"/>
          <w:sz w:val="28"/>
          <w:szCs w:val="28"/>
        </w:rPr>
        <w:t>пожарной безопасности, в расчете для частного дома (квартиры) можно предположить, что в сеть одновременно могут быть включены все электрические приборы и принять коэффициент К</w:t>
      </w:r>
      <w:r>
        <w:rPr>
          <w:rFonts w:ascii="Times New Roman" w:hAnsi="Times New Roman"/>
          <w:sz w:val="28"/>
          <w:szCs w:val="28"/>
          <w:vertAlign w:val="subscript"/>
        </w:rPr>
        <w:t>и</w:t>
      </w:r>
      <w:r>
        <w:rPr>
          <w:rFonts w:ascii="Times New Roman" w:hAnsi="Times New Roman"/>
          <w:sz w:val="28"/>
          <w:szCs w:val="28"/>
        </w:rPr>
        <w:t xml:space="preserve"> = 1.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Зная величину тока, сечение провода находят по таблице 6.</w:t>
      </w:r>
      <w:r>
        <w:rPr>
          <w:rFonts w:ascii="Times New Roman" w:hAnsi="Times New Roman"/>
          <w:sz w:val="28"/>
          <w:szCs w:val="28"/>
        </w:rPr>
        <w:br/>
        <w:t>Если окажется чт</w:t>
      </w:r>
      <w:r>
        <w:rPr>
          <w:rFonts w:ascii="Times New Roman" w:hAnsi="Times New Roman"/>
          <w:sz w:val="28"/>
          <w:szCs w:val="28"/>
        </w:rPr>
        <w:t>о расчетное и табличное значения токов не совпадают, то в этом случае выбирают ближайшее большее значение сечения токопроводящей жилы кабеля.</w:t>
      </w: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Таблица 6</w:t>
      </w:r>
    </w:p>
    <w:p w:rsidR="00F26E39" w:rsidRDefault="00480A10">
      <w:pPr>
        <w:spacing w:line="312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Выбор сечения провода по величине тока</w:t>
      </w:r>
    </w:p>
    <w:tbl>
      <w:tblPr>
        <w:tblW w:w="5000" w:type="pct"/>
        <w:jc w:val="center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1823"/>
        <w:gridCol w:w="1804"/>
        <w:gridCol w:w="2259"/>
        <w:gridCol w:w="1804"/>
        <w:gridCol w:w="2037"/>
      </w:tblGrid>
      <w:tr w:rsidR="00F26E39">
        <w:trPr>
          <w:trHeight w:val="150"/>
          <w:tblHeader/>
          <w:jc w:val="center"/>
        </w:trPr>
        <w:tc>
          <w:tcPr>
            <w:tcW w:w="1807" w:type="dxa"/>
            <w:vMerge w:val="restart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Сечение токопроводящей жилы, мм</w:t>
            </w:r>
            <w:r>
              <w:rPr>
                <w:rFonts w:ascii="Times New Roman" w:eastAsia="Times New Roman" w:hAnsi="Times New Roman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7830" w:type="dxa"/>
            <w:gridSpan w:val="4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150" w:lineRule="atLeast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Медные жилы проводов и кабелей</w:t>
            </w:r>
          </w:p>
        </w:tc>
      </w:tr>
      <w:tr w:rsidR="00F26E39">
        <w:trPr>
          <w:tblHeader/>
          <w:jc w:val="center"/>
        </w:trPr>
        <w:tc>
          <w:tcPr>
            <w:tcW w:w="1807" w:type="dxa"/>
            <w:vMerge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  <w:tcMar>
              <w:top w:w="0" w:type="dxa"/>
              <w:left w:w="7" w:type="dxa"/>
              <w:bottom w:w="0" w:type="dxa"/>
              <w:right w:w="7" w:type="dxa"/>
            </w:tcMar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025" w:type="dxa"/>
            <w:gridSpan w:val="2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Напряжение, 220 В</w:t>
            </w:r>
          </w:p>
        </w:tc>
        <w:tc>
          <w:tcPr>
            <w:tcW w:w="3805" w:type="dxa"/>
            <w:gridSpan w:val="2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Напряжение, 380 В</w:t>
            </w:r>
          </w:p>
        </w:tc>
      </w:tr>
      <w:tr w:rsidR="00F26E39">
        <w:trPr>
          <w:trHeight w:val="150"/>
          <w:tblHeader/>
          <w:jc w:val="center"/>
        </w:trPr>
        <w:tc>
          <w:tcPr>
            <w:tcW w:w="1807" w:type="dxa"/>
            <w:vMerge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  <w:tcMar>
              <w:top w:w="0" w:type="dxa"/>
              <w:left w:w="7" w:type="dxa"/>
              <w:bottom w:w="0" w:type="dxa"/>
              <w:right w:w="7" w:type="dxa"/>
            </w:tcMar>
            <w:vAlign w:val="center"/>
          </w:tcPr>
          <w:p w:rsidR="00F26E39" w:rsidRDefault="00F26E39">
            <w:pPr>
              <w:widowControl w:val="0"/>
              <w:spacing w:line="240" w:lineRule="auto"/>
              <w:ind w:left="0" w:firstLine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150" w:lineRule="atLeast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ток, А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150" w:lineRule="atLeast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мощность, кВт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150" w:lineRule="atLeast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ток, А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150" w:lineRule="atLeast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мощность, кВт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4,1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10,5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5,9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16,5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8,3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19,8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10,1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26,4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15,4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33,0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16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18,7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49,5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25,3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59,4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29,7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75,9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38,5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95,7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215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47,3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118,8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260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57,2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145,2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66,0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260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171,6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4,4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12,5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15,1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7,9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19,8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25,7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13,2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36,3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18,7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46,2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22,0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56,1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29,7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72,6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36,3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92,4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44,0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112,2</w:t>
            </w:r>
          </w:p>
        </w:tc>
      </w:tr>
      <w:tr w:rsidR="00F26E39">
        <w:trPr>
          <w:jc w:val="center"/>
        </w:trPr>
        <w:tc>
          <w:tcPr>
            <w:tcW w:w="180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230</w:t>
            </w:r>
          </w:p>
        </w:tc>
        <w:tc>
          <w:tcPr>
            <w:tcW w:w="223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50,6</w:t>
            </w:r>
          </w:p>
        </w:tc>
        <w:tc>
          <w:tcPr>
            <w:tcW w:w="1787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2018" w:type="dxa"/>
            <w:tcBorders>
              <w:top w:val="single" w:sz="6" w:space="0" w:color="606060"/>
              <w:left w:val="single" w:sz="6" w:space="0" w:color="606060"/>
              <w:bottom w:val="single" w:sz="6" w:space="0" w:color="606060"/>
              <w:right w:val="single" w:sz="6" w:space="0" w:color="606060"/>
            </w:tcBorders>
            <w:shd w:val="clear" w:color="auto" w:fill="auto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132,0</w:t>
            </w:r>
          </w:p>
        </w:tc>
      </w:tr>
    </w:tbl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Если в доме имеются мощные электроприборы, нагрузка которых составляет более 1,5 кВт, для их подключения рекомендуется использовать отдельную линию.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Часто приходится решать обратную задачу, когда для </w:t>
      </w:r>
      <w:r>
        <w:rPr>
          <w:rFonts w:ascii="Times New Roman" w:hAnsi="Times New Roman"/>
          <w:sz w:val="28"/>
          <w:szCs w:val="28"/>
        </w:rPr>
        <w:t>известного сечения проводника, проложенного в доме или квартире, необходимо найти максимально допустимую нагрузку. В этом случае, по таблицам для данного сечения токопроводящей жилы кабеля находим максимально допустимую нагрузку. Затем зная мощности электр</w:t>
      </w:r>
      <w:r>
        <w:rPr>
          <w:rFonts w:ascii="Times New Roman" w:hAnsi="Times New Roman"/>
          <w:sz w:val="28"/>
          <w:szCs w:val="28"/>
        </w:rPr>
        <w:t>ических приборов, определяем, какие из них могут быть одновременно включены в сеть.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  <w:sectPr w:rsidR="00F26E39">
          <w:headerReference w:type="default" r:id="rId24"/>
          <w:footerReference w:type="default" r:id="rId25"/>
          <w:pgSz w:w="11906" w:h="16838"/>
          <w:pgMar w:top="851" w:right="851" w:bottom="1134" w:left="1418" w:header="709" w:footer="301" w:gutter="0"/>
          <w:pgNumType w:start="31"/>
          <w:cols w:space="720"/>
          <w:formProt w:val="0"/>
          <w:docGrid w:linePitch="360"/>
        </w:sectPr>
      </w:pPr>
      <w:r>
        <w:rPr>
          <w:rFonts w:ascii="Times New Roman" w:hAnsi="Times New Roman"/>
          <w:sz w:val="28"/>
          <w:szCs w:val="28"/>
        </w:rPr>
        <w:t>Следует помнить, что максимальный допустимый ток для стандартных бытовых электроустановочных изделий (выключатели, розетки) равен 1</w:t>
      </w:r>
      <w:r>
        <w:rPr>
          <w:rFonts w:ascii="Times New Roman" w:hAnsi="Times New Roman"/>
          <w:sz w:val="28"/>
          <w:szCs w:val="28"/>
        </w:rPr>
        <w:t>6 А. Поэтому включать в одну розетку или подключать к одному выключателю нагрузку более 16 А, что для однофазной сети соответствует 3,5 кВт нельзя.</w:t>
      </w:r>
    </w:p>
    <w:p w:rsidR="00F26E39" w:rsidRDefault="00480A10">
      <w:pPr>
        <w:spacing w:line="24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3.3. Действия при обнаружении аварийного режима</w:t>
      </w:r>
      <w:r>
        <w:rPr>
          <w:rFonts w:ascii="Times New Roman" w:hAnsi="Times New Roman"/>
          <w:b/>
          <w:sz w:val="28"/>
          <w:szCs w:val="28"/>
        </w:rPr>
        <w:br/>
        <w:t>в электрооборудовании</w:t>
      </w:r>
    </w:p>
    <w:p w:rsidR="00F26E39" w:rsidRDefault="00F26E39">
      <w:pPr>
        <w:spacing w:line="240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Аварийный режим работы </w:t>
      </w:r>
      <w:r>
        <w:rPr>
          <w:rFonts w:ascii="Times New Roman" w:hAnsi="Times New Roman"/>
          <w:sz w:val="28"/>
          <w:szCs w:val="28"/>
        </w:rPr>
        <w:t>эксплуатируемого электрооборудования может проявляться в виде сработки аппаратов электрической защиты сети, изменения цвета термоиндикаторов, обнаружения зон аномального нагрева элементов электрооборудования при тепловизионной диагностике, сработки датчико</w:t>
      </w:r>
      <w:r>
        <w:rPr>
          <w:rFonts w:ascii="Times New Roman" w:hAnsi="Times New Roman"/>
          <w:sz w:val="28"/>
          <w:szCs w:val="28"/>
        </w:rPr>
        <w:t>в термосистем. Кроме того, об аварийном режиме работы электроприбора может говорить появление на его поверхности, шнуре и вилки питания оплавлений, деформации корпуса, возникновении при работе нехарактерного шума и запаха плавящейся изоляции.</w:t>
      </w:r>
      <w:r>
        <w:t xml:space="preserve"> 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  <w:sectPr w:rsidR="00F26E39">
          <w:headerReference w:type="default" r:id="rId26"/>
          <w:footerReference w:type="default" r:id="rId27"/>
          <w:pgSz w:w="11906" w:h="16838"/>
          <w:pgMar w:top="1134" w:right="1134" w:bottom="1134" w:left="1134" w:header="709" w:footer="709" w:gutter="0"/>
          <w:cols w:space="720"/>
          <w:formProt w:val="0"/>
          <w:docGrid w:linePitch="360"/>
        </w:sectPr>
      </w:pPr>
      <w:r>
        <w:rPr>
          <w:rFonts w:ascii="Times New Roman" w:hAnsi="Times New Roman"/>
          <w:sz w:val="28"/>
          <w:szCs w:val="28"/>
        </w:rPr>
        <w:t>Признаки аварийного режима работы электрооборудования и действия при их обнаружении представлены в таблице 7.</w:t>
      </w:r>
    </w:p>
    <w:p w:rsidR="00F26E39" w:rsidRDefault="00480A10">
      <w:pPr>
        <w:ind w:left="0" w:firstLine="0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Таблица 7 </w:t>
      </w:r>
    </w:p>
    <w:p w:rsidR="00F26E39" w:rsidRDefault="00480A10">
      <w:pPr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Признаки аварийного режима работы электрооборудования и действия при их обнаружении</w:t>
      </w:r>
    </w:p>
    <w:tbl>
      <w:tblPr>
        <w:tblStyle w:val="afff8"/>
        <w:tblW w:w="5000" w:type="pct"/>
        <w:tblInd w:w="-289" w:type="dxa"/>
        <w:tblLayout w:type="fixed"/>
        <w:tblLook w:val="04A0"/>
      </w:tblPr>
      <w:tblGrid>
        <w:gridCol w:w="4336"/>
        <w:gridCol w:w="3278"/>
        <w:gridCol w:w="7172"/>
      </w:tblGrid>
      <w:tr w:rsidR="00F26E39">
        <w:trPr>
          <w:trHeight w:val="442"/>
          <w:tblHeader/>
        </w:trPr>
        <w:tc>
          <w:tcPr>
            <w:tcW w:w="4273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Признак аварийного режима</w:t>
            </w:r>
          </w:p>
        </w:tc>
        <w:tc>
          <w:tcPr>
            <w:tcW w:w="3230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Возм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ожная причина</w:t>
            </w:r>
          </w:p>
        </w:tc>
        <w:tc>
          <w:tcPr>
            <w:tcW w:w="7067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Рекомендуемые действия</w:t>
            </w:r>
          </w:p>
        </w:tc>
      </w:tr>
      <w:tr w:rsidR="00F26E39">
        <w:tc>
          <w:tcPr>
            <w:tcW w:w="4273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Сработал автоматический выключатель</w:t>
            </w:r>
          </w:p>
        </w:tc>
        <w:tc>
          <w:tcPr>
            <w:tcW w:w="3230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Короткое замыкание в цепи.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Перегрузка в цепи.</w:t>
            </w:r>
          </w:p>
          <w:p w:rsidR="00F26E39" w:rsidRDefault="00F26E39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67" w:type="dxa"/>
            <w:vMerge w:val="restart"/>
          </w:tcPr>
          <w:p w:rsidR="00F26E39" w:rsidRDefault="00480A10">
            <w:pPr>
              <w:widowControl w:val="0"/>
              <w:spacing w:line="240" w:lineRule="auto"/>
              <w:ind w:left="0" w:firstLine="2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Этап 1.</w:t>
            </w:r>
          </w:p>
          <w:p w:rsidR="00F26E39" w:rsidRDefault="00480A10">
            <w:pPr>
              <w:widowControl w:val="0"/>
              <w:spacing w:line="240" w:lineRule="auto"/>
              <w:ind w:left="0" w:firstLine="2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установить какой тип аппарата защиты сработал (автоматический выключатель, устройство защиты дифференциального тока, </w:t>
            </w:r>
            <w:r>
              <w:rPr>
                <w:rFonts w:ascii="Times New Roman" w:hAnsi="Times New Roman"/>
                <w:sz w:val="24"/>
                <w:szCs w:val="24"/>
              </w:rPr>
              <w:t>устройство защиты от перенапряжения, устройство защиты от дугового пробоя (искрения)) или по какому каналу произошло срабатывание, если прибор комбинированный, т.е. объединяет в себе два и более типа защиты;</w:t>
            </w:r>
          </w:p>
          <w:p w:rsidR="00F26E39" w:rsidRDefault="00480A10">
            <w:pPr>
              <w:widowControl w:val="0"/>
              <w:spacing w:line="240" w:lineRule="auto"/>
              <w:ind w:left="0" w:firstLine="2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установить обстоятельства при которых произошл</w:t>
            </w:r>
            <w:r>
              <w:rPr>
                <w:rFonts w:ascii="Times New Roman" w:hAnsi="Times New Roman"/>
                <w:sz w:val="24"/>
                <w:szCs w:val="24"/>
              </w:rPr>
              <w:t>о отключение. Что произошло пред отключением (подключение или отключение потребителя, мерцание света, аномальная работа электроприборов и т.п.)? Какие нагрузки были подключены и были в работе? Когда и сколько раз срабатывали аппараты защиты?</w:t>
            </w:r>
          </w:p>
          <w:p w:rsidR="00F26E39" w:rsidRDefault="00480A10">
            <w:pPr>
              <w:widowControl w:val="0"/>
              <w:spacing w:line="240" w:lineRule="auto"/>
              <w:ind w:left="0" w:firstLine="2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провести виз</w:t>
            </w:r>
            <w:r>
              <w:rPr>
                <w:rFonts w:ascii="Times New Roman" w:hAnsi="Times New Roman"/>
                <w:sz w:val="24"/>
                <w:szCs w:val="24"/>
              </w:rPr>
              <w:t>уальный осмотр электрооборудования (шнуры питания, розетки, выключатели, контактные соединения, соединительные коробки, электроприборы) на наличие видимых повреждений (изменение цвета или оплавление изоляции, следы термического воздействия в результате кор</w:t>
            </w:r>
            <w:r>
              <w:rPr>
                <w:rFonts w:ascii="Times New Roman" w:hAnsi="Times New Roman"/>
                <w:sz w:val="24"/>
                <w:szCs w:val="24"/>
              </w:rPr>
              <w:t>откого замыкания, искрения, перегрузок);</w:t>
            </w:r>
          </w:p>
          <w:p w:rsidR="00F26E39" w:rsidRDefault="00480A10">
            <w:pPr>
              <w:widowControl w:val="0"/>
              <w:spacing w:line="240" w:lineRule="auto"/>
              <w:ind w:left="0" w:firstLine="2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если при визуальном осмотре обнаружены повреждения, то необходимо приступить к устранению причин выявленных повреждений и ремонту (замене) поврежденного электрооборудования;</w:t>
            </w:r>
          </w:p>
          <w:p w:rsidR="00F26E39" w:rsidRDefault="00480A10">
            <w:pPr>
              <w:widowControl w:val="0"/>
              <w:spacing w:line="240" w:lineRule="auto"/>
              <w:ind w:left="0" w:firstLine="2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если при визуальном осмотре поврежден</w:t>
            </w:r>
            <w:r>
              <w:rPr>
                <w:rFonts w:ascii="Times New Roman" w:hAnsi="Times New Roman"/>
                <w:sz w:val="24"/>
                <w:szCs w:val="24"/>
              </w:rPr>
              <w:t>ия не обнаружены, то необходимо прейти к этапу 2.</w:t>
            </w:r>
          </w:p>
          <w:p w:rsidR="00F26E39" w:rsidRDefault="00480A10">
            <w:pPr>
              <w:widowControl w:val="0"/>
              <w:spacing w:line="240" w:lineRule="auto"/>
              <w:ind w:left="0" w:firstLine="2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Этап 2.</w:t>
            </w:r>
          </w:p>
          <w:p w:rsidR="00F26E39" w:rsidRDefault="00480A10">
            <w:pPr>
              <w:widowControl w:val="0"/>
              <w:spacing w:line="240" w:lineRule="auto"/>
              <w:ind w:left="0" w:firstLine="2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Проверить надлежащую работу аппарата защиты.</w:t>
            </w:r>
          </w:p>
          <w:p w:rsidR="00F26E39" w:rsidRDefault="00480A10">
            <w:pPr>
              <w:widowControl w:val="0"/>
              <w:spacing w:line="240" w:lineRule="auto"/>
              <w:ind w:left="0" w:firstLine="2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для устройства защиты от перенапряжения измерить значение напряжения питающей сети. Если значение питающего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напряжения сети выходит за диапазон уставки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аппарата (ниже нижнего предела или выше верхнего), то проблема в сети. Если значение питающего напряжения сети лежит в диапазоне уставки, то аппарат защиты неисправен и его необходимо заменить;</w:t>
            </w:r>
          </w:p>
          <w:p w:rsidR="00F26E39" w:rsidRDefault="00480A10">
            <w:pPr>
              <w:widowControl w:val="0"/>
              <w:spacing w:line="240" w:lineRule="auto"/>
              <w:ind w:left="0" w:firstLine="2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для устройства защиты дифференциального тока в соответствии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со стандартами [7, 8] в конструкции должно быть предусмотрено тестовое устройство (кнопка), которое обеспечивает проверку работоспособности аппарата. Также можно проверить работоспособность устройства с помощью приборов проверки и измерения параметров уст</w:t>
            </w:r>
            <w:r>
              <w:rPr>
                <w:rFonts w:ascii="Times New Roman" w:hAnsi="Times New Roman"/>
                <w:sz w:val="24"/>
                <w:szCs w:val="24"/>
              </w:rPr>
              <w:t>ройств защитного отключения. Если аппарат защиты неисправен, его необходимо заменить.</w:t>
            </w:r>
          </w:p>
          <w:p w:rsidR="00F26E39" w:rsidRDefault="00480A10">
            <w:pPr>
              <w:widowControl w:val="0"/>
              <w:spacing w:line="240" w:lineRule="auto"/>
              <w:ind w:left="0" w:firstLine="2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для устройства защиты от дугового пробоя проверить работоспособность аппарата в соответствии с инструкцией завода-изготовителя. Например, с помощью тестового устройства</w:t>
            </w:r>
            <w:r>
              <w:rPr>
                <w:rFonts w:ascii="Times New Roman" w:hAnsi="Times New Roman"/>
                <w:sz w:val="24"/>
                <w:szCs w:val="24"/>
              </w:rPr>
              <w:t>, входящего в комплект поставки прибора, при помощи тестовой кнопки и т.д. Если аппарат защиты неисправен, его необходимо заменить.</w:t>
            </w:r>
          </w:p>
          <w:p w:rsidR="00F26E39" w:rsidRDefault="00480A10">
            <w:pPr>
              <w:widowControl w:val="0"/>
              <w:spacing w:line="240" w:lineRule="auto"/>
              <w:ind w:left="0" w:firstLine="2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для автоматического выключателя проверить работоспособность механизма расцепления. Взвести автоматический выключатель руко</w:t>
            </w:r>
            <w:r>
              <w:rPr>
                <w:rFonts w:ascii="Times New Roman" w:hAnsi="Times New Roman"/>
                <w:sz w:val="24"/>
                <w:szCs w:val="24"/>
              </w:rPr>
              <w:t>й и после отключить его. При отключении должен быть слышен характерный щелчок.</w:t>
            </w:r>
          </w:p>
          <w:p w:rsidR="00F26E39" w:rsidRDefault="00480A10">
            <w:pPr>
              <w:widowControl w:val="0"/>
              <w:spacing w:line="240" w:lineRule="auto"/>
              <w:ind w:left="0" w:firstLine="2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Если аппараты электрической защиты исправны, то необходимо перейти к этапу 3.</w:t>
            </w:r>
          </w:p>
          <w:p w:rsidR="00F26E39" w:rsidRDefault="00480A10">
            <w:pPr>
              <w:widowControl w:val="0"/>
              <w:spacing w:line="240" w:lineRule="auto"/>
              <w:ind w:left="0" w:firstLine="2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Этап 3.</w:t>
            </w:r>
          </w:p>
          <w:p w:rsidR="00F26E39" w:rsidRDefault="00480A10">
            <w:pPr>
              <w:widowControl w:val="0"/>
              <w:spacing w:line="240" w:lineRule="auto"/>
              <w:ind w:left="0" w:firstLine="2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 присоединенных нагрузок (электроприборов).</w:t>
            </w:r>
          </w:p>
          <w:p w:rsidR="00F26E39" w:rsidRDefault="00480A10">
            <w:pPr>
              <w:widowControl w:val="0"/>
              <w:spacing w:line="240" w:lineRule="auto"/>
              <w:ind w:left="0" w:firstLine="2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присоединять к электрической цепи </w:t>
            </w:r>
            <w:r>
              <w:rPr>
                <w:rFonts w:ascii="Times New Roman" w:hAnsi="Times New Roman"/>
                <w:sz w:val="24"/>
                <w:szCs w:val="24"/>
              </w:rPr>
              <w:t>поочередно по одной нагрузке, контролируя срабатывания аппаратов защиты;</w:t>
            </w:r>
          </w:p>
          <w:p w:rsidR="00F26E39" w:rsidRDefault="00480A10">
            <w:pPr>
              <w:widowControl w:val="0"/>
              <w:spacing w:line="240" w:lineRule="auto"/>
              <w:ind w:left="0" w:firstLine="2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при выявлении нагрузки, вызывающей срабатывание аппарата защиты, вывести нагрузку из эксплуатации.</w:t>
            </w:r>
          </w:p>
          <w:p w:rsidR="00F26E39" w:rsidRDefault="00480A10">
            <w:pPr>
              <w:widowControl w:val="0"/>
              <w:spacing w:line="240" w:lineRule="auto"/>
              <w:ind w:left="0" w:firstLine="26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Результаты проверки, а также все проведенные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профилактические и ремонтные работы д</w:t>
            </w:r>
            <w:r>
              <w:rPr>
                <w:rFonts w:ascii="Times New Roman" w:hAnsi="Times New Roman"/>
                <w:sz w:val="24"/>
                <w:szCs w:val="24"/>
              </w:rPr>
              <w:t>олжны быть зафиксированы в журнале.</w:t>
            </w:r>
          </w:p>
          <w:p w:rsidR="00F26E39" w:rsidRDefault="00F26E39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6E39">
        <w:tc>
          <w:tcPr>
            <w:tcW w:w="4273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Сработало устройство защиты дифференциального тока</w:t>
            </w:r>
          </w:p>
          <w:p w:rsidR="00F26E39" w:rsidRDefault="00F26E39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0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Утечка тока.</w:t>
            </w:r>
          </w:p>
        </w:tc>
        <w:tc>
          <w:tcPr>
            <w:tcW w:w="7067" w:type="dxa"/>
            <w:vMerge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6E39">
        <w:tc>
          <w:tcPr>
            <w:tcW w:w="4273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Сработало устройство защиты от дугового пробоя (искрения)</w:t>
            </w:r>
          </w:p>
        </w:tc>
        <w:tc>
          <w:tcPr>
            <w:tcW w:w="3230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Дуговой пробой(последовательный, параллельный, на землю) или искрение.</w:t>
            </w:r>
          </w:p>
          <w:p w:rsidR="00F26E39" w:rsidRDefault="00F26E39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67" w:type="dxa"/>
            <w:vMerge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6E39">
        <w:tc>
          <w:tcPr>
            <w:tcW w:w="4273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Сработало </w:t>
            </w:r>
            <w:r>
              <w:rPr>
                <w:rFonts w:ascii="Times New Roman" w:hAnsi="Times New Roman"/>
                <w:sz w:val="24"/>
                <w:szCs w:val="24"/>
              </w:rPr>
              <w:t>устройство защиты от перенапряжения</w:t>
            </w:r>
          </w:p>
        </w:tc>
        <w:tc>
          <w:tcPr>
            <w:tcW w:w="3230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Перепады напряжения</w:t>
            </w:r>
          </w:p>
        </w:tc>
        <w:tc>
          <w:tcPr>
            <w:tcW w:w="7067" w:type="dxa"/>
            <w:vMerge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6E39">
        <w:tc>
          <w:tcPr>
            <w:tcW w:w="4273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Термоиндикатор изменил цвет</w:t>
            </w:r>
          </w:p>
        </w:tc>
        <w:tc>
          <w:tcPr>
            <w:tcW w:w="3230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Перегрузка цепи.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Плохой контакт.</w:t>
            </w:r>
          </w:p>
        </w:tc>
        <w:tc>
          <w:tcPr>
            <w:tcW w:w="7067" w:type="dxa"/>
          </w:tcPr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Вывести электрооборудование из эксплуатации;</w:t>
            </w:r>
          </w:p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установить обстоятельства, при которых произошел перегрев (какие нагрузки были </w:t>
            </w:r>
            <w:r>
              <w:rPr>
                <w:rFonts w:ascii="Times New Roman" w:hAnsi="Times New Roman"/>
                <w:sz w:val="24"/>
                <w:szCs w:val="24"/>
              </w:rPr>
              <w:t>подключены и были в работе, при возможности измерить протекающий ток с целью выявления перегрузки).</w:t>
            </w:r>
          </w:p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провести визуальный осмотр электрооборудования, на который нанесен термоиндикатор на наличие видимых повреждений (изменение цвета или оплавление изоляции,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следы термического воздействия в результате короткого замыкания, искрения, перегрузок);</w:t>
            </w:r>
          </w:p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если при визуальном осмотре обнаружены повреждения, то необходимо приступить к устранению причин выявленных повреждений и ремонту (замене) поврежденного электрообору</w:t>
            </w:r>
            <w:r>
              <w:rPr>
                <w:rFonts w:ascii="Times New Roman" w:hAnsi="Times New Roman"/>
                <w:sz w:val="24"/>
                <w:szCs w:val="24"/>
              </w:rPr>
              <w:t>дования;</w:t>
            </w:r>
          </w:p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если при визуальном осмотре повреждения не обнаружены – провести оценку его состояния и выполнить профилактические работы;</w:t>
            </w:r>
          </w:p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удалить старый термоиндикатор и нанести новый.</w:t>
            </w:r>
          </w:p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журнале указать дату обнаружения перегрева, причину, проведенные работы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(ремонт, замена, профилактические работы), дату нанесения нового термоиндикатора, состояние нового термоиндикатора (цвет, градуировка и.т.п.).</w:t>
            </w:r>
          </w:p>
          <w:p w:rsidR="00F26E39" w:rsidRDefault="00F26E39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6E39">
        <w:tc>
          <w:tcPr>
            <w:tcW w:w="4273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Получен сигнал пожарной опасности от термосистемы</w:t>
            </w:r>
          </w:p>
        </w:tc>
        <w:tc>
          <w:tcPr>
            <w:tcW w:w="3230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Перегрузка.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Плохой контакт.</w:t>
            </w:r>
          </w:p>
        </w:tc>
        <w:tc>
          <w:tcPr>
            <w:tcW w:w="7067" w:type="dxa"/>
          </w:tcPr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 случае получения сигнала о </w:t>
            </w:r>
            <w:r>
              <w:rPr>
                <w:rFonts w:ascii="Times New Roman" w:hAnsi="Times New Roman"/>
                <w:sz w:val="24"/>
                <w:szCs w:val="24"/>
              </w:rPr>
              <w:t>перегреве:</w:t>
            </w:r>
          </w:p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установить место, где произошло срабатывание датчика;</w:t>
            </w:r>
          </w:p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зафиксировать в журнале время, место и наименование электрооборудования, на котором произошло срабатывание;</w:t>
            </w:r>
          </w:p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произвести осмотр оборудования, по причине которого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произошло срабатывание си</w:t>
            </w:r>
            <w:r>
              <w:rPr>
                <w:rFonts w:ascii="Times New Roman" w:hAnsi="Times New Roman"/>
                <w:sz w:val="24"/>
                <w:szCs w:val="24"/>
              </w:rPr>
              <w:t>стемы;</w:t>
            </w:r>
          </w:p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по результатам осмотра, в случае выявления неисправности, провести ремонт, техническое обслуживание или замену электрооборудования;</w:t>
            </w:r>
          </w:p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при необходимости заменить датчик с соответствующей отметкой в журнале.</w:t>
            </w:r>
          </w:p>
          <w:p w:rsidR="00F26E39" w:rsidRDefault="00F26E39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6E39">
        <w:tc>
          <w:tcPr>
            <w:tcW w:w="4273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При проведении тепловизионной диагности</w:t>
            </w:r>
            <w:r>
              <w:rPr>
                <w:rFonts w:ascii="Times New Roman" w:hAnsi="Times New Roman"/>
                <w:sz w:val="24"/>
                <w:szCs w:val="24"/>
              </w:rPr>
              <w:t>ки обнаружен аномальный нагрев элемента электрооборудования</w:t>
            </w:r>
          </w:p>
        </w:tc>
        <w:tc>
          <w:tcPr>
            <w:tcW w:w="3230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Перегрузка.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Плохой контакт.</w:t>
            </w:r>
          </w:p>
        </w:tc>
        <w:tc>
          <w:tcPr>
            <w:tcW w:w="7067" w:type="dxa"/>
          </w:tcPr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 обнаружении аварийного пожароопасного дефекта электрооборудование необходимо немедленно вывести из эксплуатации и провести ремонтные работы.</w:t>
            </w:r>
          </w:p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После устранения </w:t>
            </w:r>
            <w:r>
              <w:rPr>
                <w:rFonts w:ascii="Times New Roman" w:hAnsi="Times New Roman"/>
                <w:sz w:val="24"/>
                <w:szCs w:val="24"/>
              </w:rPr>
              <w:t>неисправностей, приведших к возникновению дефекта, рекомендуется провести повторное тепловизионное обследование данного объекта.</w:t>
            </w:r>
          </w:p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Результаты повторной диагностики занести в протокол с указанием проведенных ремонтно-профилактических работ.</w:t>
            </w:r>
          </w:p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Рекомендуется </w:t>
            </w:r>
            <w:r>
              <w:rPr>
                <w:rFonts w:ascii="Times New Roman" w:hAnsi="Times New Roman"/>
                <w:sz w:val="24"/>
                <w:szCs w:val="24"/>
              </w:rPr>
              <w:t>проводить внеплановую тепловизионную диагностику отдельных элементов электрооборудования после каждого их ремонта или замены.</w:t>
            </w:r>
          </w:p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Результаты внеплановой диагностики заносятся в протокол с указанием причины обследования.</w:t>
            </w:r>
          </w:p>
          <w:p w:rsidR="00F26E39" w:rsidRDefault="00F26E39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6E39">
        <w:tc>
          <w:tcPr>
            <w:tcW w:w="4273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 работе электрического прибора набл</w:t>
            </w:r>
            <w:r>
              <w:rPr>
                <w:rFonts w:ascii="Times New Roman" w:hAnsi="Times New Roman"/>
                <w:sz w:val="24"/>
                <w:szCs w:val="24"/>
              </w:rPr>
              <w:t>юдается не характерный шум, запах плавящейся изоляции.</w:t>
            </w:r>
          </w:p>
        </w:tc>
        <w:tc>
          <w:tcPr>
            <w:tcW w:w="3230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Перепады напряжения.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Нарушение правил эксплуатации.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Неисправность электроприбора</w:t>
            </w:r>
          </w:p>
        </w:tc>
        <w:tc>
          <w:tcPr>
            <w:tcW w:w="7067" w:type="dxa"/>
          </w:tcPr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Отключить электроприбор от сети.</w:t>
            </w:r>
          </w:p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Осмотреть прибор на наличие неисправностей (оплавление или повреждение изоляции питающе</w:t>
            </w:r>
            <w:r>
              <w:rPr>
                <w:rFonts w:ascii="Times New Roman" w:hAnsi="Times New Roman"/>
                <w:sz w:val="24"/>
                <w:szCs w:val="24"/>
              </w:rPr>
              <w:t>го шнура, деформация корпуса и т.д.).</w:t>
            </w:r>
          </w:p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 обнаружении неисправности вывести прибор из эксплуатации.</w:t>
            </w:r>
          </w:p>
          <w:p w:rsidR="00F26E39" w:rsidRDefault="00480A10">
            <w:pPr>
              <w:widowControl w:val="0"/>
              <w:spacing w:line="240" w:lineRule="auto"/>
              <w:ind w:left="0" w:firstLine="26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Произвести ремонт или замену прибора.</w:t>
            </w:r>
          </w:p>
        </w:tc>
      </w:tr>
    </w:tbl>
    <w:p w:rsidR="00F26E39" w:rsidRDefault="00F26E39">
      <w:pPr>
        <w:sectPr w:rsidR="00F26E39">
          <w:headerReference w:type="default" r:id="rId28"/>
          <w:footerReference w:type="default" r:id="rId29"/>
          <w:pgSz w:w="16838" w:h="11906" w:orient="landscape"/>
          <w:pgMar w:top="1134" w:right="1134" w:bottom="1134" w:left="1134" w:header="709" w:footer="709" w:gutter="0"/>
          <w:cols w:space="720"/>
          <w:formProt w:val="0"/>
          <w:docGrid w:linePitch="360"/>
        </w:sectPr>
      </w:pPr>
    </w:p>
    <w:p w:rsidR="00F26E39" w:rsidRDefault="00480A10">
      <w:pPr>
        <w:spacing w:line="312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Заключение</w:t>
      </w:r>
    </w:p>
    <w:p w:rsidR="00F26E39" w:rsidRDefault="00F26E39">
      <w:pPr>
        <w:spacing w:line="312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F26E39" w:rsidRDefault="00480A10">
      <w:pPr>
        <w:pStyle w:val="14"/>
        <w:spacing w:line="312" w:lineRule="auto"/>
        <w:ind w:left="425" w:firstLine="567"/>
        <w:jc w:val="both"/>
        <w:rPr>
          <w:sz w:val="28"/>
        </w:rPr>
      </w:pPr>
      <w:r>
        <w:rPr>
          <w:sz w:val="28"/>
        </w:rPr>
        <w:t xml:space="preserve">Для повышения уровня пожарной безопасности объектов жилого сектора и общественных зданий необходимо проведение мероприятий по профилактике пожаров от электрооборудования, </w:t>
      </w:r>
      <w:r>
        <w:rPr>
          <w:color w:val="FF0000"/>
          <w:sz w:val="28"/>
        </w:rPr>
        <w:t>в том числе</w:t>
      </w:r>
      <w:r>
        <w:rPr>
          <w:sz w:val="28"/>
        </w:rPr>
        <w:t xml:space="preserve"> на основе современных возможностей ведения мониторинга состояния пожарной</w:t>
      </w:r>
      <w:r>
        <w:rPr>
          <w:sz w:val="28"/>
        </w:rPr>
        <w:t xml:space="preserve"> безопасности, эксплуатируемого электрооборудования. </w:t>
      </w:r>
    </w:p>
    <w:p w:rsidR="00F26E39" w:rsidRDefault="00480A10">
      <w:pPr>
        <w:pStyle w:val="14"/>
        <w:spacing w:line="312" w:lineRule="auto"/>
        <w:ind w:left="425" w:firstLine="567"/>
        <w:jc w:val="both"/>
        <w:rPr>
          <w:sz w:val="28"/>
        </w:rPr>
      </w:pPr>
      <w:r>
        <w:rPr>
          <w:sz w:val="28"/>
        </w:rPr>
        <w:t>К ним относится систематический мониторинг пожарной безопасности эксплуатируемого электрооборудования жилых и общественных зданий с применением современных технических средств, а именно тепловизионная д</w:t>
      </w:r>
      <w:r>
        <w:rPr>
          <w:sz w:val="28"/>
        </w:rPr>
        <w:t>иагностика, применение термоиндикаторов для выявления аварийных участков электроустановок. Также необходимо внедрять в широкую практику новые аппараты защиты электрических сетей – устройств защиты от дугового пробоя и перенапряжения.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целью повышения пожа</w:t>
      </w:r>
      <w:r>
        <w:rPr>
          <w:rFonts w:ascii="Times New Roman" w:hAnsi="Times New Roman"/>
          <w:sz w:val="28"/>
          <w:szCs w:val="28"/>
        </w:rPr>
        <w:t>рной безопасности эксплуатируемого электрооборудования жилых и общественных зданий, профилактическим осмотрам должны подвергаться все элементы электроустановок.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Метод профилактики должен выбираться исходя из технических возможностей, удобства ведения осмот</w:t>
      </w:r>
      <w:r>
        <w:rPr>
          <w:rFonts w:ascii="Times New Roman" w:hAnsi="Times New Roman"/>
          <w:sz w:val="28"/>
          <w:szCs w:val="28"/>
        </w:rPr>
        <w:t>ров и безопасности обслуживающего персонала. Возможно применение разных методов на одном объекте, в зависимости от конструкции и условий эксплуатации.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Сочетание нескольких методов профилактики позволяет более эффективно проводить профилактику пожарной безо</w:t>
      </w:r>
      <w:r>
        <w:rPr>
          <w:rFonts w:ascii="Times New Roman" w:hAnsi="Times New Roman"/>
          <w:sz w:val="28"/>
          <w:szCs w:val="28"/>
        </w:rPr>
        <w:t>пасности электрооборудования жилых и общественных зданий.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Применяя совокупность различных методов можно построить систему мониторинга и профилактики пожарной опасности эксплуатируемого электрооборудования, отражающую состояние пожарной безопасности электро</w:t>
      </w:r>
      <w:r>
        <w:rPr>
          <w:rFonts w:ascii="Times New Roman" w:hAnsi="Times New Roman"/>
          <w:sz w:val="28"/>
          <w:szCs w:val="28"/>
        </w:rPr>
        <w:t>установок и позволяющую осуществлять его противопожарную профилактику.</w:t>
      </w:r>
      <w:r>
        <w:br w:type="page"/>
      </w:r>
    </w:p>
    <w:p w:rsidR="00F26E39" w:rsidRDefault="00480A10">
      <w:pPr>
        <w:ind w:left="0"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F26E39" w:rsidRDefault="00F26E39">
      <w:pPr>
        <w:ind w:left="0" w:firstLine="567"/>
        <w:jc w:val="right"/>
        <w:rPr>
          <w:rFonts w:ascii="Times New Roman" w:hAnsi="Times New Roman"/>
          <w:sz w:val="16"/>
          <w:szCs w:val="16"/>
        </w:rPr>
      </w:pPr>
    </w:p>
    <w:p w:rsidR="00F26E39" w:rsidRDefault="00F26E39">
      <w:pPr>
        <w:spacing w:line="240" w:lineRule="auto"/>
        <w:ind w:left="0"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F26E39" w:rsidRDefault="00480A10">
      <w:pPr>
        <w:spacing w:line="240" w:lineRule="auto"/>
        <w:ind w:left="0"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Описание технических средств предупреждения и профилактики пожаров от электрооборудования</w:t>
      </w:r>
    </w:p>
    <w:p w:rsidR="00F26E39" w:rsidRDefault="00F26E39">
      <w:pPr>
        <w:spacing w:line="240" w:lineRule="auto"/>
        <w:ind w:left="0"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Автоматические выключатели (АВ)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Автоматический выключатель </w:t>
      </w:r>
      <w:r>
        <w:rPr>
          <w:rFonts w:ascii="Times New Roman" w:hAnsi="Times New Roman"/>
          <w:sz w:val="28"/>
          <w:szCs w:val="28"/>
        </w:rPr>
        <w:t xml:space="preserve">или проще говоря </w:t>
      </w:r>
      <w:r>
        <w:rPr>
          <w:rFonts w:ascii="Times New Roman" w:hAnsi="Times New Roman"/>
          <w:sz w:val="28"/>
          <w:szCs w:val="28"/>
        </w:rPr>
        <w:t>«автомат» - это коммутационный аппарат, предназначенный для защиты электрической сети от сверхтоков, т.е. от коротких замыканий и перегрузок.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Автоматические выключатели бывают с электромагнитным расцепителем защищающим электрическую цепь от короткого замык</w:t>
      </w:r>
      <w:r>
        <w:rPr>
          <w:rFonts w:ascii="Times New Roman" w:hAnsi="Times New Roman"/>
          <w:bCs/>
          <w:sz w:val="28"/>
          <w:szCs w:val="28"/>
        </w:rPr>
        <w:t>ания и комбинированным расцепителем — когда дополнительно с электромагнитным расцепителем применяется тепловой расцепитель, защищающий цепь от перегрузки.</w:t>
      </w:r>
    </w:p>
    <w:p w:rsidR="00F26E39" w:rsidRDefault="00F26E39">
      <w:pPr>
        <w:spacing w:line="312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</w:p>
    <w:tbl>
      <w:tblPr>
        <w:tblStyle w:val="afff8"/>
        <w:tblW w:w="5000" w:type="pct"/>
        <w:tblLayout w:type="fixed"/>
        <w:tblLook w:val="04A0"/>
      </w:tblPr>
      <w:tblGrid>
        <w:gridCol w:w="9853"/>
      </w:tblGrid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26E39">
              <w:pict/>
            </w:r>
            <w:r w:rsidRPr="00F26E39">
              <w:pict>
                <v:shape id="Text Box 42" o:spid="_x0000_s1187" type="#_x0000_m1188" style="position:absolute;left:0;text-align:left;margin-left:400.95pt;margin-top:112.45pt;width:13.7pt;height:21.85pt;z-index:251576320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Text Box 37" o:spid="_x0000_s1185" type="#_x0000_m1186" style="position:absolute;left:0;text-align:left;margin-left:45pt;margin-top:85.55pt;width:31.6pt;height:21.85pt;z-index:251578368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Text Box 38" o:spid="_x0000_s1183" type="#_x0000_m1184" style="position:absolute;left:0;text-align:left;margin-left:70.4pt;margin-top:112.45pt;width:13.7pt;height:21.85pt;z-index:251580416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Text Box 39" o:spid="_x0000_s1181" type="#_x0000_m1182" style="position:absolute;left:0;text-align:left;margin-left:432.9pt;margin-top:9.15pt;width:31.9pt;height:21.85pt;z-index:251582464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Text Box 40" o:spid="_x0000_s1179" type="#_x0000_m1180" style="position:absolute;left:0;text-align:left;margin-left:405.35pt;margin-top:49.25pt;width:13.7pt;height:21.85pt;z-index:251584512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Text Box 41" o:spid="_x0000_s1177" type="#_x0000_m1178" style="position:absolute;left:0;text-align:left;margin-left:408.5pt;margin-top:78.05pt;width:13.7pt;height:21.85pt;z-index:251586560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Text Box 43" o:spid="_x0000_s1175" type="#_x0000_m1176" style="position:absolute;left:0;text-align:left;margin-left:385.3pt;margin-top:139.4pt;width:13.7pt;height:21.85pt;z-index:251588608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Text Box 44" o:spid="_x0000_s1173" type="#_x0000_m1174" style="position:absolute;left:0;text-align:left;margin-left:432.9pt;margin-top:194.5pt;width:31.9pt;height:21.85pt;z-index:251590656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Text Box 45" o:spid="_x0000_s1171" type="#_x0000_m1172" style="position:absolute;left:0;text-align:left;margin-left:180pt;margin-top:255.85pt;width:13.7pt;height:21.85pt;z-index:251592704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Text Box 46" o:spid="_x0000_s1169" type="#_x0000_m1170" style="position:absolute;left:0;text-align:left;margin-left:26.2pt;margin-top:178.85pt;width:31.6pt;height:21.85pt;z-index:251594752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>
                <v:shapetype id="_x0000_m1168" coordsize="21600,21600" o:spt="100" adj="0,,0" path="m,l21600,21600nfe">
                  <v:stroke joinstyle="miter"/>
                  <v:formulas/>
                  <v:path gradientshapeok="t" o:connecttype="rect" textboxrect="0,0,21600,21600"/>
                </v:shapetype>
              </w:pict>
            </w:r>
            <w:r w:rsidRPr="00F26E39">
              <w:pict>
                <v:shape id="AutoShape 26" o:spid="_x0000_s1167" type="#_x0000_m1168" style="position:absolute;left:0;text-align:left;margin-left:57.65pt;margin-top:188.65pt;width:58.85pt;height:1.85pt;z-index:251596800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>
                <v:shape id="AutoShape 16" o:spid="_x0000_s1166" type="#_x0000_m1168" style="position:absolute;left:0;text-align:left;margin-left:246.85pt;margin-top:122.4pt;width:153.95pt;height:20.6pt;flip:y;z-index:251597824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>
                <v:shape id="AutoShape 17" o:spid="_x0000_s1165" type="#_x0000_m1168" style="position:absolute;left:0;text-align:left;margin-left:84.05pt;margin-top:104.35pt;width:153.35pt;height:18.1pt;flip:x;z-index:251598848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>
                <v:shape id="AutoShape 18" o:spid="_x0000_s1164" type="#_x0000_m1168" style="position:absolute;left:0;text-align:left;margin-left:318.95pt;margin-top:150.05pt;width:66.3pt;height:0;z-index:251599872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>
                <v:shape id="AutoShape 19" o:spid="_x0000_s1163" type="#_x0000_m1168" style="position:absolute;left:0;text-align:left;margin-left:318.85pt;margin-top:61.1pt;width:86.35pt;height:9.9pt;flip:y;z-index:251600896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>
                <v:shape id="AutoShape 20" o:spid="_x0000_s1162" type="#_x0000_m1168" style="position:absolute;left:0;text-align:left;margin-left:111pt;margin-top:194.5pt;width:96.35pt;height:51.9pt;flip:x;z-index:251601920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>
                <v:shape id="AutoShape 21" o:spid="_x0000_s1161" type="#_x0000_m1168" style="position:absolute;left:0;text-align:left;margin-left:97.2pt;margin-top:49.15pt;width:113.3pt;height:25.6pt;z-index:251602944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>
                <v:shape id="AutoShape 22" o:spid="_x0000_s1160" type="#_x0000_m1168" style="position:absolute;left:0;text-align:left;margin-left:291.4pt;margin-top:85.55pt;width:117.05pt;height:4.35pt;z-index:251603968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>
                <v:shape id="AutoShape 23" o:spid="_x0000_s1159" type="#_x0000_m1168" style="position:absolute;left:0;text-align:left;margin-left:175.5pt;margin-top:25.45pt;width:86.35pt;height:.55pt;flip:x;z-index:251604992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>
                <v:shape id="AutoShape 24" o:spid="_x0000_s1158" type="#_x0000_m1168" style="position:absolute;left:0;text-align:left;margin-left:193.65pt;margin-top:246.25pt;width:76.3pt;height:18.75pt;flip:y;z-index:251606016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>
                <v:shape id="AutoShape 25" o:spid="_x0000_s1157" type="#_x0000_m1168" style="position:absolute;left:0;text-align:left;margin-left:76.55pt;margin-top:95.35pt;width:98.9pt;height:4.35pt;z-index:251607040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>
                <v:shape id="AutoShape 15" o:spid="_x0000_s1156" type="#_x0000_m1168" style="position:absolute;left:0;text-align:left;margin-left:168.05pt;margin-top:200.75pt;width:60.7pt;height:42.5pt;flip:x;z-index:251608064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>
                <v:shape id="AutoShape 27" o:spid="_x0000_s1155" type="#_x0000_m1168" style="position:absolute;left:0;text-align:left;margin-left:355.25pt;margin-top:207.65pt;width:77.6pt;height:0;z-index:251609088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>
                <v:shape id="AutoShape 28" o:spid="_x0000_s1154" type="#_x0000_m1168" style="position:absolute;left:0;text-align:left;margin-left:360.9pt;margin-top:14.15pt;width:71.95pt;height:5.6pt;z-index:251610112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Text Box 33" o:spid="_x0000_s1152" type="#_x0000_m1153" style="position:absolute;left:0;text-align:left;margin-left:90pt;margin-top:233.5pt;width:13.7pt;height:21.85pt;z-index:251612160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Text Box 34" o:spid="_x0000_s1150" type="#_x0000_m1151" style="position:absolute;left:0;text-align:left;margin-left:153pt;margin-top:233.5pt;width:13.7pt;height:21.85pt;z-index:251614208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Text Box 35" o:spid="_x0000_s1148" type="#_x0000_m1149" style="position:absolute;left:0;text-align:left;margin-left:80.4pt;margin-top:39.3pt;width:13.7pt;height:21.85pt;z-index:251616256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Text Box 36" o:spid="_x0000_s1146" type="#_x0000_m1147" style="position:absolute;left:0;text-align:left;margin-left:158.65pt;margin-top:14.15pt;width:13.7pt;height:21.85pt;z-index:251618304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3252470" cy="3562350"/>
                  <wp:effectExtent l="0" t="0" r="0" b="0"/>
                  <wp:docPr id="46" name="Рисунок 0" descr="Автоматический_выключатель_ВА_67-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Рисунок 0" descr="Автоматический_выключатель_ВА_67-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52470" cy="3562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1, 2 – винтовые клеммы для подключения;3 - подвижный контакт; 4 – неподвижный контакт; 5 - дугогасительная камера; 6 - гибкий проводник (применяется для соединения подвижных частей автоматического выключателя); 7 - катушка электромагнитного расцепит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еля; 8 - сердечник электромагнитного расцепителя; 9 - тепловой расцепитель (биметалли́ческая пласти́на); 10 - механизм расцепителя; 11 - рукоятка управления; 12 - фиксатор (для крепления автомата на DIN-рейке); 13 - корпус.</w:t>
            </w:r>
          </w:p>
        </w:tc>
      </w:tr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Рисунок 1. Устройство АВ с ком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бинированным расцепителем</w:t>
            </w:r>
          </w:p>
        </w:tc>
      </w:tr>
    </w:tbl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 xml:space="preserve">В соответствии с требованиями главы 3.1 ПУЭ, СП 256.1325800.2016, СП 31-110-2003 бытовые электросети должны быть защищены от коротких замыканий и перегрузки. Поэтому для защиты электропроводки жилых и общественных зданий следует </w:t>
      </w:r>
      <w:r>
        <w:rPr>
          <w:rFonts w:ascii="Times New Roman" w:hAnsi="Times New Roman"/>
          <w:bCs/>
          <w:sz w:val="28"/>
          <w:szCs w:val="28"/>
        </w:rPr>
        <w:t>применять автоматы с комбинированным расцепителем.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автоматическом выключателе, за защиту цепи от коротких замыканий отвечает </w:t>
      </w:r>
      <w:r>
        <w:rPr>
          <w:rFonts w:ascii="Times New Roman" w:hAnsi="Times New Roman"/>
          <w:sz w:val="28"/>
          <w:szCs w:val="28"/>
        </w:rPr>
        <w:t xml:space="preserve">электромагнитный расцепитель. </w:t>
      </w:r>
      <w:r>
        <w:rPr>
          <w:rFonts w:ascii="Times New Roman" w:hAnsi="Times New Roman"/>
          <w:bCs/>
          <w:sz w:val="28"/>
          <w:szCs w:val="28"/>
        </w:rPr>
        <w:t>Он состоит из катушки с находящимся в ее центре сердечником, установленным на специальной пружине.</w:t>
      </w:r>
      <w:r>
        <w:rPr>
          <w:rFonts w:ascii="Times New Roman" w:hAnsi="Times New Roman"/>
          <w:bCs/>
          <w:sz w:val="28"/>
          <w:szCs w:val="28"/>
        </w:rPr>
        <w:br/>
      </w:r>
      <w:r>
        <w:rPr>
          <w:rFonts w:ascii="Times New Roman" w:hAnsi="Times New Roman"/>
          <w:bCs/>
          <w:sz w:val="28"/>
          <w:szCs w:val="28"/>
        </w:rPr>
        <w:t>В нормальном режиме работы, ток, проходя по катушке создает электромагнитное поле, которое притягивает сердечник внутрь катушки.</w:t>
      </w:r>
      <w:r>
        <w:rPr>
          <w:rFonts w:ascii="Times New Roman" w:hAnsi="Times New Roman"/>
          <w:bCs/>
          <w:sz w:val="28"/>
          <w:szCs w:val="28"/>
        </w:rPr>
        <w:br/>
        <w:t>Силы этого электромагнитного поля недостаточно чтобы преодолеть сопротивление пружины, на которой установлен сердечник. При кор</w:t>
      </w:r>
      <w:r>
        <w:rPr>
          <w:rFonts w:ascii="Times New Roman" w:hAnsi="Times New Roman"/>
          <w:bCs/>
          <w:sz w:val="28"/>
          <w:szCs w:val="28"/>
        </w:rPr>
        <w:t>отком замыкании ток в электрической цепи мгновенно возрастает до величины в несколько раз превышающей номинальный ток АВ, этот ток короткого замыкания, проходя по катушке электромагнитного расцепителя увеличивает электромагнитное поле, воздействующее на се</w:t>
      </w:r>
      <w:r>
        <w:rPr>
          <w:rFonts w:ascii="Times New Roman" w:hAnsi="Times New Roman"/>
          <w:bCs/>
          <w:sz w:val="28"/>
          <w:szCs w:val="28"/>
        </w:rPr>
        <w:t>рдечник до такой величины, что его силы втягивания хватает на то что бы преодолеть сопротивление пружины, перемещаясь внутрь катушки сердечник размыкает подвижный контакт автоматического выключателя, обесточивая цепь. Электромагнитный расцепитель отключает</w:t>
      </w:r>
      <w:r>
        <w:rPr>
          <w:rFonts w:ascii="Times New Roman" w:hAnsi="Times New Roman"/>
          <w:bCs/>
          <w:sz w:val="28"/>
          <w:szCs w:val="28"/>
        </w:rPr>
        <w:t xml:space="preserve"> электрическую цепь за доли секунды.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Защиту электрической цепи от перегрузки обеспечивает тепловой расцепитель автоматического выключателя.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Перегрузка может возникнуть при включении в сеть электрооборудования общей мощностью превышающей допустимую нагрузку</w:t>
      </w:r>
      <w:r>
        <w:rPr>
          <w:rFonts w:ascii="Times New Roman" w:hAnsi="Times New Roman"/>
          <w:bCs/>
          <w:sz w:val="28"/>
          <w:szCs w:val="28"/>
        </w:rPr>
        <w:t xml:space="preserve"> для данной сети, что в свою очередь может привести к перегреву проводов разрушению изоляции электропроводки и возникновению пожара.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Тепловой расцепитель представляет собой биметаллическую пластину, т.е. он состоит из двух спаянных пластин изготовленных из</w:t>
      </w:r>
      <w:r>
        <w:rPr>
          <w:rFonts w:ascii="Times New Roman" w:hAnsi="Times New Roman"/>
          <w:bCs/>
          <w:sz w:val="28"/>
          <w:szCs w:val="28"/>
        </w:rPr>
        <w:t xml:space="preserve"> разных металлов, имеющих разный коэффициент расширения при нагреве.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При прохождении по биметаллической пластине тока превышающего номинальный ток АВ пластина нагревается, при этом один металл расширяется быстрее другого. Это приводит к искривлению биметал</w:t>
      </w:r>
      <w:r>
        <w:rPr>
          <w:rFonts w:ascii="Times New Roman" w:hAnsi="Times New Roman"/>
          <w:bCs/>
          <w:sz w:val="28"/>
          <w:szCs w:val="28"/>
        </w:rPr>
        <w:t>лической пластины.</w:t>
      </w:r>
      <w:r>
        <w:rPr>
          <w:rFonts w:ascii="Times New Roman" w:hAnsi="Times New Roman"/>
          <w:bCs/>
          <w:sz w:val="28"/>
          <w:szCs w:val="28"/>
        </w:rPr>
        <w:br/>
      </w:r>
      <w:r>
        <w:rPr>
          <w:rFonts w:ascii="Times New Roman" w:hAnsi="Times New Roman"/>
          <w:bCs/>
          <w:sz w:val="28"/>
          <w:szCs w:val="28"/>
        </w:rPr>
        <w:lastRenderedPageBreak/>
        <w:t>При искривлении она воздействует на механизм расцепителя, который размыкает подвижный контакт.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Время срабатывания теплового расцепителя зависит от величины превышения протекающего в цепи тока над номинальным током АВ.</w:t>
      </w:r>
      <w:r>
        <w:rPr>
          <w:rFonts w:ascii="Times New Roman" w:hAnsi="Times New Roman"/>
          <w:bCs/>
          <w:sz w:val="28"/>
          <w:szCs w:val="28"/>
        </w:rPr>
        <w:br/>
        <w:t>Чем больше это прев</w:t>
      </w:r>
      <w:r>
        <w:rPr>
          <w:rFonts w:ascii="Times New Roman" w:hAnsi="Times New Roman"/>
          <w:bCs/>
          <w:sz w:val="28"/>
          <w:szCs w:val="28"/>
        </w:rPr>
        <w:t>ышение, тем быстрее сработает расцепитель.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Токи уставок автоматических выключателей, служащих для защиты отдельных участков сети, следует выбирать по возможности наименьшими</w:t>
      </w:r>
      <w:r>
        <w:rPr>
          <w:rFonts w:ascii="Times New Roman" w:hAnsi="Times New Roman"/>
          <w:sz w:val="28"/>
          <w:szCs w:val="28"/>
        </w:rPr>
        <w:br/>
        <w:t>по расчетным токам этих участков или по номинальным токам электроприемников, но та</w:t>
      </w:r>
      <w:r>
        <w:rPr>
          <w:rFonts w:ascii="Times New Roman" w:hAnsi="Times New Roman"/>
          <w:sz w:val="28"/>
          <w:szCs w:val="28"/>
        </w:rPr>
        <w:t>к, чтобы аппараты защиты не отключали электроустановки при кратковременных перегрузках (пусковые токи, пики технологических нагрузок, токи при самозапуске и т. п.).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Следует обращать внимание на маркировку и характеристики АВ.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 маркировке указываются: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мо</w:t>
      </w:r>
      <w:r>
        <w:rPr>
          <w:rFonts w:ascii="Times New Roman" w:hAnsi="Times New Roman"/>
          <w:bCs/>
          <w:sz w:val="28"/>
          <w:szCs w:val="28"/>
        </w:rPr>
        <w:t>дель автоматического выключателя;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номинальный ток -</w:t>
      </w:r>
      <w:r>
        <w:rPr>
          <w:rFonts w:ascii="Times New Roman" w:hAnsi="Times New Roman"/>
          <w:bCs/>
          <w:sz w:val="28"/>
          <w:szCs w:val="28"/>
        </w:rPr>
        <w:t xml:space="preserve"> максимальный ток электрической сети, при котором автоматический выключатель способен длительно работать без аварийного отключения цепи. </w:t>
      </w:r>
      <w:r>
        <w:rPr>
          <w:rFonts w:ascii="Times New Roman" w:hAnsi="Times New Roman"/>
          <w:bCs/>
          <w:iCs/>
          <w:sz w:val="28"/>
          <w:szCs w:val="28"/>
        </w:rPr>
        <w:t>Стандартные значения номинальных токов автоматических выключателей</w:t>
      </w:r>
      <w:r>
        <w:rPr>
          <w:rFonts w:ascii="Times New Roman" w:hAnsi="Times New Roman"/>
          <w:bCs/>
          <w:iCs/>
          <w:sz w:val="28"/>
          <w:szCs w:val="28"/>
        </w:rPr>
        <w:t xml:space="preserve"> для сетей жилых и общественных зданий: 10, 16, 25, 32, 40, 63 А;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номинальное напряжение -</w:t>
      </w:r>
      <w:r>
        <w:rPr>
          <w:rFonts w:ascii="Times New Roman" w:hAnsi="Times New Roman"/>
          <w:bCs/>
          <w:sz w:val="28"/>
          <w:szCs w:val="28"/>
        </w:rPr>
        <w:t xml:space="preserve"> максимальное напряжение сети в Вольтах, на которое рассчитан автоматический выключатель;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предельная отключающая способность автоматического выключателя - максима</w:t>
      </w:r>
      <w:r>
        <w:rPr>
          <w:rFonts w:ascii="Times New Roman" w:hAnsi="Times New Roman"/>
          <w:bCs/>
          <w:sz w:val="28"/>
          <w:szCs w:val="28"/>
        </w:rPr>
        <w:t>льный ток короткого замыкания в Амперах, который способен отключить данный АВ сохранив при этом свою работоспособность. В случае превышения током короткого замыкания значения указанной предельной отключающей способности возникает вероятность оплавления под</w:t>
      </w:r>
      <w:r>
        <w:rPr>
          <w:rFonts w:ascii="Times New Roman" w:hAnsi="Times New Roman"/>
          <w:bCs/>
          <w:sz w:val="28"/>
          <w:szCs w:val="28"/>
        </w:rPr>
        <w:t>вижных контактов АВ и их приваривания друг к другу, т.е. выхода АВ из строя.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характеристика срабатывания -</w:t>
      </w:r>
      <w:r>
        <w:rPr>
          <w:rFonts w:ascii="Times New Roman" w:hAnsi="Times New Roman"/>
          <w:bCs/>
          <w:sz w:val="28"/>
          <w:szCs w:val="28"/>
        </w:rPr>
        <w:t xml:space="preserve"> определяет диапазон срабатывания электромагнитного расцепителя АВ. Характеристика срабатывания имеет буквенное обозначение. Для защиты электрически</w:t>
      </w:r>
      <w:r>
        <w:rPr>
          <w:rFonts w:ascii="Times New Roman" w:hAnsi="Times New Roman"/>
          <w:bCs/>
          <w:sz w:val="28"/>
          <w:szCs w:val="28"/>
        </w:rPr>
        <w:t xml:space="preserve">х сетей жилых и общественных зданий чаще всего применяются АВ с характеристиками В, С, </w:t>
      </w:r>
      <w:r>
        <w:rPr>
          <w:rFonts w:ascii="Times New Roman" w:hAnsi="Times New Roman"/>
          <w:bCs/>
          <w:sz w:val="28"/>
          <w:szCs w:val="28"/>
          <w:lang w:val="en-US"/>
        </w:rPr>
        <w:t>D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F26E39" w:rsidRDefault="00F26E39">
      <w:pPr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</w:p>
    <w:tbl>
      <w:tblPr>
        <w:tblStyle w:val="afff8"/>
        <w:tblW w:w="5000" w:type="pct"/>
        <w:tblLayout w:type="fixed"/>
        <w:tblLook w:val="04A0"/>
      </w:tblPr>
      <w:tblGrid>
        <w:gridCol w:w="9853"/>
      </w:tblGrid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26E39">
              <w:lastRenderedPageBreak/>
              <w:pict/>
            </w:r>
            <w:r w:rsidRPr="00F26E39">
              <w:pict>
                <v:shape id="Rectangle 86" o:spid="_x0000_s1144" type="#_x0000_m1145" style="position:absolute;left:0;text-align:left;margin-left:140.55pt;margin-top:82.85pt;width:31pt;height:13.25pt;z-index:251620352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5270500" cy="2867025"/>
                  <wp:effectExtent l="0" t="0" r="0" b="0"/>
                  <wp:docPr id="48" name="Рисунок 6" descr="Картинка-4.-Значения-на-конструкции-аппаратов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Рисунок 6" descr="Картинка-4.-Значения-на-конструкции-аппаратов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 l="8000" r="5869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70500" cy="2867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Рисунок 2. Пример маркировки АВ</w:t>
            </w:r>
          </w:p>
        </w:tc>
      </w:tr>
    </w:tbl>
    <w:p w:rsidR="00F26E39" w:rsidRDefault="00F26E39">
      <w:pPr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Диапазоны токов мгновенного расцепления в зависимости от характеристики срабатывания в соответствии с [12] представлены в </w:t>
      </w:r>
      <w:r>
        <w:rPr>
          <w:rFonts w:ascii="Times New Roman" w:hAnsi="Times New Roman"/>
          <w:bCs/>
          <w:sz w:val="28"/>
          <w:szCs w:val="28"/>
        </w:rPr>
        <w:t>таблице 1.</w:t>
      </w:r>
    </w:p>
    <w:p w:rsidR="00F26E39" w:rsidRDefault="00480A10">
      <w:pPr>
        <w:spacing w:line="240" w:lineRule="auto"/>
        <w:ind w:left="0" w:firstLine="0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Таблица 1</w:t>
      </w:r>
    </w:p>
    <w:p w:rsidR="00F26E39" w:rsidRDefault="00480A10">
      <w:pPr>
        <w:spacing w:line="240" w:lineRule="auto"/>
        <w:ind w:left="0" w:firstLine="0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Диапазоны токов мгновенного расцепления</w:t>
      </w: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bCs/>
          <w:sz w:val="28"/>
          <w:szCs w:val="28"/>
        </w:rPr>
      </w:pPr>
    </w:p>
    <w:tbl>
      <w:tblPr>
        <w:tblStyle w:val="afff8"/>
        <w:tblW w:w="5000" w:type="pct"/>
        <w:tblLayout w:type="fixed"/>
        <w:tblLook w:val="04A0"/>
      </w:tblPr>
      <w:tblGrid>
        <w:gridCol w:w="4077"/>
        <w:gridCol w:w="5776"/>
      </w:tblGrid>
      <w:tr w:rsidR="00F26E39">
        <w:tc>
          <w:tcPr>
            <w:tcW w:w="3987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Характеристика срабатывания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(тип АВ)</w:t>
            </w:r>
          </w:p>
        </w:tc>
        <w:tc>
          <w:tcPr>
            <w:tcW w:w="5649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Диапазон</w:t>
            </w:r>
          </w:p>
        </w:tc>
      </w:tr>
      <w:tr w:rsidR="00F26E39">
        <w:tc>
          <w:tcPr>
            <w:tcW w:w="3987" w:type="dxa"/>
          </w:tcPr>
          <w:p w:rsidR="00F26E39" w:rsidRDefault="00480A10">
            <w:pPr>
              <w:widowControl w:val="0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</w:t>
            </w:r>
          </w:p>
        </w:tc>
        <w:tc>
          <w:tcPr>
            <w:tcW w:w="5649" w:type="dxa"/>
          </w:tcPr>
          <w:p w:rsidR="00F26E39" w:rsidRDefault="00480A10">
            <w:pPr>
              <w:widowControl w:val="0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Свыше 3 </w:t>
            </w:r>
            <m:oMath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</w:rPr>
                    <m:t>н</m:t>
                  </m:r>
                </m:sub>
              </m:sSub>
            </m:oMath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до 5 </w:t>
            </w:r>
            <m:oMath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</w:rPr>
                    <m:t>н</m:t>
                  </m:r>
                </m:sub>
              </m:sSub>
            </m:oMath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включительно</w:t>
            </w:r>
          </w:p>
        </w:tc>
      </w:tr>
      <w:tr w:rsidR="00F26E39">
        <w:tc>
          <w:tcPr>
            <w:tcW w:w="3987" w:type="dxa"/>
          </w:tcPr>
          <w:p w:rsidR="00F26E39" w:rsidRDefault="00480A10">
            <w:pPr>
              <w:widowControl w:val="0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</w:t>
            </w:r>
          </w:p>
        </w:tc>
        <w:tc>
          <w:tcPr>
            <w:tcW w:w="5649" w:type="dxa"/>
          </w:tcPr>
          <w:p w:rsidR="00F26E39" w:rsidRDefault="00480A10">
            <w:pPr>
              <w:widowControl w:val="0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Свыше 5 </w:t>
            </w:r>
            <m:oMath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</w:rPr>
                    <m:t>н</m:t>
                  </m:r>
                </m:sub>
              </m:sSub>
            </m:oMath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до 10 </w:t>
            </w:r>
            <m:oMath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</w:rPr>
                    <m:t>н</m:t>
                  </m:r>
                </m:sub>
              </m:sSub>
            </m:oMath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включительно</w:t>
            </w:r>
          </w:p>
        </w:tc>
      </w:tr>
      <w:tr w:rsidR="00F26E39">
        <w:tc>
          <w:tcPr>
            <w:tcW w:w="3987" w:type="dxa"/>
          </w:tcPr>
          <w:p w:rsidR="00F26E39" w:rsidRDefault="00480A10">
            <w:pPr>
              <w:widowControl w:val="0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val="en-US"/>
              </w:rPr>
              <w:t>D</w:t>
            </w:r>
          </w:p>
        </w:tc>
        <w:tc>
          <w:tcPr>
            <w:tcW w:w="5649" w:type="dxa"/>
          </w:tcPr>
          <w:p w:rsidR="00F26E39" w:rsidRDefault="00480A10">
            <w:pPr>
              <w:widowControl w:val="0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Свыше 10 </w:t>
            </w:r>
            <m:oMath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</w:rPr>
                    <m:t>н</m:t>
                  </m:r>
                </m:sub>
              </m:sSub>
            </m:oMath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до 20 </w:t>
            </w:r>
            <m:oMath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</w:rPr>
                    <m:t>н</m:t>
                  </m:r>
                </m:sub>
              </m:sSub>
            </m:oMath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включительно</w:t>
            </w:r>
          </w:p>
        </w:tc>
      </w:tr>
      <w:tr w:rsidR="00F26E39">
        <w:trPr>
          <w:trHeight w:val="483"/>
        </w:trPr>
        <w:tc>
          <w:tcPr>
            <w:tcW w:w="9636" w:type="dxa"/>
            <w:gridSpan w:val="2"/>
          </w:tcPr>
          <w:p w:rsidR="00F26E39" w:rsidRDefault="00F26E39">
            <w:pPr>
              <w:widowControl w:val="0"/>
              <w:ind w:left="0" w:firstLine="0"/>
              <w:rPr>
                <w:rFonts w:ascii="Times New Roman" w:hAnsi="Times New Roman"/>
                <w:bCs/>
                <w:sz w:val="28"/>
                <w:szCs w:val="28"/>
              </w:rPr>
            </w:pPr>
            <m:oMath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</w:rPr>
                    <m:t>н</m:t>
                  </m:r>
                </m:sub>
              </m:sSub>
            </m:oMath>
            <w:r w:rsidR="00480A10">
              <w:rPr>
                <w:rFonts w:ascii="Times New Roman" w:hAnsi="Times New Roman"/>
                <w:bCs/>
                <w:sz w:val="28"/>
                <w:szCs w:val="28"/>
              </w:rPr>
              <w:t xml:space="preserve"> - номинальный ток АВ.</w:t>
            </w:r>
          </w:p>
        </w:tc>
      </w:tr>
    </w:tbl>
    <w:p w:rsidR="00F26E39" w:rsidRDefault="00F26E39">
      <w:pPr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Выбор</w:t>
      </w:r>
      <w:r>
        <w:rPr>
          <w:rFonts w:ascii="Times New Roman" w:hAnsi="Times New Roman"/>
          <w:bCs/>
          <w:sz w:val="28"/>
          <w:szCs w:val="28"/>
        </w:rPr>
        <w:t xml:space="preserve"> автоматического выключателя осуществляется по следующим параметрам: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по количеству полюсов. Одно- и двухполюсные АВ применяются для однофазной сети, а трех- и четырехполюсные АВ - в трехфазной сети;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по номинальному напряжению. Номинальное напряжение АВ</w:t>
      </w:r>
      <w:r>
        <w:rPr>
          <w:rFonts w:ascii="Times New Roman" w:hAnsi="Times New Roman"/>
          <w:bCs/>
          <w:sz w:val="28"/>
          <w:szCs w:val="28"/>
        </w:rPr>
        <w:t xml:space="preserve"> должно быть больше или равно номинальному значению напряжения защищаемой им цепи;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по характеристике срабатывания. Характеристику срабатывания АВ можно выбрать согласно таблице 1;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>- по номинальному току. Определить необходимый номинальный ток АВ можно по</w:t>
      </w:r>
      <w:r>
        <w:rPr>
          <w:rFonts w:ascii="Times New Roman" w:hAnsi="Times New Roman"/>
          <w:bCs/>
          <w:sz w:val="28"/>
          <w:szCs w:val="28"/>
        </w:rPr>
        <w:t xml:space="preserve"> мощности или по сечению жил кабеля.</w:t>
      </w:r>
    </w:p>
    <w:p w:rsidR="00F26E39" w:rsidRDefault="00F26E39">
      <w:pPr>
        <w:ind w:left="0"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F26E39" w:rsidRDefault="00480A10">
      <w:pPr>
        <w:ind w:left="0" w:firstLine="709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Устройства защитного отключения дифференциального тока (УДТ)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Устройство защитного отключения дифференциального тока или, как часто говорят, «УЗО» - это коммутационный аппарат, предназначенный для защиты электрической </w:t>
      </w:r>
      <w:r>
        <w:rPr>
          <w:rFonts w:ascii="Times New Roman" w:hAnsi="Times New Roman"/>
          <w:bCs/>
          <w:sz w:val="28"/>
          <w:szCs w:val="28"/>
        </w:rPr>
        <w:t>цепи от токов утечки.</w:t>
      </w:r>
    </w:p>
    <w:p w:rsidR="00F26E39" w:rsidRDefault="00F26E39">
      <w:pPr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</w:p>
    <w:tbl>
      <w:tblPr>
        <w:tblStyle w:val="afff8"/>
        <w:tblW w:w="5000" w:type="pct"/>
        <w:tblLayout w:type="fixed"/>
        <w:tblLook w:val="04A0"/>
      </w:tblPr>
      <w:tblGrid>
        <w:gridCol w:w="9853"/>
      </w:tblGrid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164455" cy="4051935"/>
                  <wp:effectExtent l="0" t="0" r="0" b="0"/>
                  <wp:docPr id="49" name="Рисунок 11" descr="uzo1.0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" name="Рисунок 11" descr="uzo1.0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64455" cy="40519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Рисунок 3. Принцип работы УДТ</w:t>
            </w:r>
          </w:p>
        </w:tc>
      </w:tr>
    </w:tbl>
    <w:p w:rsidR="00F26E39" w:rsidRDefault="00F26E39">
      <w:pPr>
        <w:spacing w:line="312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Ток утечки – это ток, проходящий по нежелательным, в нормальных условиях эксплуатации, проводящим путям.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 нормальном режиме работы электроустановки, электрический ток протекает через проводники вн</w:t>
      </w:r>
      <w:r>
        <w:rPr>
          <w:rFonts w:ascii="Times New Roman" w:hAnsi="Times New Roman"/>
          <w:bCs/>
          <w:sz w:val="28"/>
          <w:szCs w:val="28"/>
        </w:rPr>
        <w:t>утри нее, как предусмотрено конструкцией.</w:t>
      </w:r>
      <w:r>
        <w:rPr>
          <w:rFonts w:ascii="Times New Roman" w:hAnsi="Times New Roman"/>
          <w:bCs/>
          <w:sz w:val="28"/>
          <w:szCs w:val="28"/>
        </w:rPr>
        <w:br/>
        <w:t>От других токопроводящих элементов конструкции (металлические корпус, рама, каркас), проводники отделены изоляцией, сопротивление которой не позволяет создать электрическую цепь.</w:t>
      </w:r>
    </w:p>
    <w:p w:rsidR="00F26E39" w:rsidRDefault="00F26E39">
      <w:pPr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</w:p>
    <w:tbl>
      <w:tblPr>
        <w:tblStyle w:val="afff8"/>
        <w:tblW w:w="5000" w:type="pct"/>
        <w:tblLayout w:type="fixed"/>
        <w:tblLook w:val="04A0"/>
      </w:tblPr>
      <w:tblGrid>
        <w:gridCol w:w="9853"/>
      </w:tblGrid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26E39">
              <w:lastRenderedPageBreak/>
              <w:pict/>
            </w:r>
            <w:r w:rsidRPr="00F26E39">
              <w:pict>
                <v:shape id="Rectangle 87" o:spid="_x0000_s1142" type="#_x0000_m1143" style="position:absolute;left:0;text-align:left;margin-left:258.7pt;margin-top:51.95pt;width:10.25pt;height:7.85pt;z-index:251622400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2242185" cy="2164080"/>
                  <wp:effectExtent l="0" t="0" r="0" b="0"/>
                  <wp:docPr id="51" name="Рисунок 7" descr="konstrukciya-difavtomat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" name="Рисунок 7" descr="konstrukciya-difavtomat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2185" cy="2164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Рисунок 4. Пример конструкции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УДТ</w:t>
            </w:r>
          </w:p>
        </w:tc>
      </w:tr>
    </w:tbl>
    <w:p w:rsidR="00F26E39" w:rsidRDefault="00F26E39">
      <w:pPr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Если по какой-то причине (повреждение, влажность, токопроводящая пыль и т.п.) сопротивление изоляции уменьшилось, на корпусе или других токопроводящих элементах установки появляется потенциал. Сам по себе ток утечки не возникнет, необходимо создать </w:t>
      </w:r>
      <w:r>
        <w:rPr>
          <w:rFonts w:ascii="Times New Roman" w:hAnsi="Times New Roman"/>
          <w:bCs/>
          <w:sz w:val="28"/>
          <w:szCs w:val="28"/>
        </w:rPr>
        <w:t>цепь, соединяющую электрический прибор с потенциалом на корпусе с землей или нейтралью. Здесь возможно несколько вариантов.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первом случае, корпус электроустановки, например, бытовой техники, касается металлического проводника, имеющего контакт с землей. </w:t>
      </w:r>
      <w:r>
        <w:rPr>
          <w:rFonts w:ascii="Times New Roman" w:hAnsi="Times New Roman"/>
          <w:bCs/>
          <w:sz w:val="28"/>
          <w:szCs w:val="28"/>
        </w:rPr>
        <w:t>В точке касания замыкается цепь, и возникает ток утечки. Если контакт достаточно надежный, то сила тока возрастет до порога срабатывания автоматического выключателя в щитке питания. При слабом контакте может возникнуть искрение, локальный нагрев точки каса</w:t>
      </w:r>
      <w:r>
        <w:rPr>
          <w:rFonts w:ascii="Times New Roman" w:hAnsi="Times New Roman"/>
          <w:bCs/>
          <w:sz w:val="28"/>
          <w:szCs w:val="28"/>
        </w:rPr>
        <w:t>ния, что приводит к оплавлению и дальнейшему повреждению изоляции проводов, возгоранию и пожару.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 другом случае, корпус электроустановки не имеет контакта с заземленными предметами и сам не заземлен. При касании внешних панелей человеком, возникает нагруз</w:t>
      </w:r>
      <w:r>
        <w:rPr>
          <w:rFonts w:ascii="Times New Roman" w:hAnsi="Times New Roman"/>
          <w:bCs/>
          <w:sz w:val="28"/>
          <w:szCs w:val="28"/>
        </w:rPr>
        <w:t>ка, т.к. тело человека является проводником, и через него протекает электрический ток. Поскольку сопротивление тела человека велико, сила тока недостаточна для срабатывания автоматического выключателя в щитке питания и человек получает электротравму вплоть</w:t>
      </w:r>
      <w:r>
        <w:rPr>
          <w:rFonts w:ascii="Times New Roman" w:hAnsi="Times New Roman"/>
          <w:bCs/>
          <w:sz w:val="28"/>
          <w:szCs w:val="28"/>
        </w:rPr>
        <w:t xml:space="preserve"> до летального исхода.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Таким образом, УДТ обеспечивает защиту человека от поражения электрическим током и защиту от пожаров.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Принцип действия УДТ следующий. При нормальном режиме работы цепи, когда подвижные контакты УДТ замкнуты, прямой ток от фазного </w:t>
      </w:r>
      <w:r>
        <w:rPr>
          <w:rFonts w:ascii="Times New Roman" w:hAnsi="Times New Roman"/>
          <w:bCs/>
          <w:sz w:val="28"/>
          <w:szCs w:val="28"/>
        </w:rPr>
        <w:lastRenderedPageBreak/>
        <w:t>про</w:t>
      </w:r>
      <w:r>
        <w:rPr>
          <w:rFonts w:ascii="Times New Roman" w:hAnsi="Times New Roman"/>
          <w:bCs/>
          <w:sz w:val="28"/>
          <w:szCs w:val="28"/>
        </w:rPr>
        <w:t>вода проходит через магнитопровод УДТ, затем через нагрузку, в качестве которой выступают, подключенные электропотребители и возвращается обратно в сеть по нулевому проводнику, так же через магнитопровод УДТ, при этом величина обратного тока равна величине</w:t>
      </w:r>
      <w:r>
        <w:rPr>
          <w:rFonts w:ascii="Times New Roman" w:hAnsi="Times New Roman"/>
          <w:bCs/>
          <w:sz w:val="28"/>
          <w:szCs w:val="28"/>
        </w:rPr>
        <w:t xml:space="preserve"> прямого тока.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Прямой ток проходя через магнитопровод УДТ создает в нем магнитный поток, в свою очередь обратный ток так же создает в магнитопроводе магнитный поток такой же величины, но так как направление токов противоположно, то и создаваемые ими магнит</w:t>
      </w:r>
      <w:r>
        <w:rPr>
          <w:rFonts w:ascii="Times New Roman" w:hAnsi="Times New Roman"/>
          <w:bCs/>
          <w:sz w:val="28"/>
          <w:szCs w:val="28"/>
        </w:rPr>
        <w:t>ные потоки противоположны, т.е. магнитные потоки направлены встречно по отношению друг к другу и соответственно, при равных значениях прямого и обратного токов, уравновешивают друг друга, в результате чего суммарный магнитный поток в магнитопроводе равен н</w:t>
      </w:r>
      <w:r>
        <w:rPr>
          <w:rFonts w:ascii="Times New Roman" w:hAnsi="Times New Roman"/>
          <w:bCs/>
          <w:sz w:val="28"/>
          <w:szCs w:val="28"/>
        </w:rPr>
        <w:t>улю. Так как суммарный магнитный поток в магнитопроводе отсутствует (равен нулю), во вторичной обмотке ток не индуктируется. Подвижные контакты замкнуты, электрическая цепь включена и находится в нормальном режиме работы.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Если в одном из элементов электрич</w:t>
      </w:r>
      <w:r>
        <w:rPr>
          <w:rFonts w:ascii="Times New Roman" w:hAnsi="Times New Roman"/>
          <w:bCs/>
          <w:sz w:val="28"/>
          <w:szCs w:val="28"/>
        </w:rPr>
        <w:t>еской цепи возникает утечка тока, то часть электрического тока начинает протекать по нежелательному проводящему пути. При этом, часть тока электрической цепи, поступающая от фазного провода не будет возвращаться в сеть, а проходя по нежелательному проводящ</w:t>
      </w:r>
      <w:r>
        <w:rPr>
          <w:rFonts w:ascii="Times New Roman" w:hAnsi="Times New Roman"/>
          <w:bCs/>
          <w:sz w:val="28"/>
          <w:szCs w:val="28"/>
        </w:rPr>
        <w:t>ему пути будет уходить в землю. Следовательно, обратный ток, который будет возвращаться в сеть через магнитопровод УДТ по нулевому проводу, будет меньше прямого тока, поступающего в сеть, соответственно и величина прямого магнитного потока станет больше ве</w:t>
      </w:r>
      <w:r>
        <w:rPr>
          <w:rFonts w:ascii="Times New Roman" w:hAnsi="Times New Roman"/>
          <w:bCs/>
          <w:sz w:val="28"/>
          <w:szCs w:val="28"/>
        </w:rPr>
        <w:t>личины обратного магнитного потока, в результате чего в магнитопроводе УДТ суммарный магнитный поток уже не будет равен нулю.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Возникший суммарный магнитный поток индуктирует электрический ток во вторичной обмотке, который проходя через магнитоэлектрическое</w:t>
      </w:r>
      <w:r>
        <w:rPr>
          <w:rFonts w:ascii="Times New Roman" w:hAnsi="Times New Roman"/>
          <w:bCs/>
          <w:sz w:val="28"/>
          <w:szCs w:val="28"/>
        </w:rPr>
        <w:t xml:space="preserve"> реле приводит его в работу, а оно, в свою очередь, размыкает подвижные контакты отключая электрическую цепь.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Устройство защитного отключения дифференциального тока имеет в обиходе и другие названия, например, дифференциальный выключатель, автоматический в</w:t>
      </w:r>
      <w:r>
        <w:rPr>
          <w:rFonts w:ascii="Times New Roman" w:hAnsi="Times New Roman"/>
          <w:bCs/>
          <w:sz w:val="28"/>
          <w:szCs w:val="28"/>
        </w:rPr>
        <w:t xml:space="preserve">ыключатель дифференциального тока, устройство защитного отключения. Также в различных документах встречаются разные аббревиатуры </w:t>
      </w:r>
      <w:r>
        <w:rPr>
          <w:rFonts w:ascii="Times New Roman" w:hAnsi="Times New Roman"/>
          <w:bCs/>
          <w:sz w:val="28"/>
          <w:szCs w:val="28"/>
        </w:rPr>
        <w:lastRenderedPageBreak/>
        <w:t>данного устройства, например, АВДТ в ГОСТ IEC 61009-1-2020, ВДТ в ГОСТ IEC 61008-1-2020; УДТ в СП 256.1325800.2016; УЗО в ПУЭ и</w:t>
      </w:r>
      <w:r>
        <w:rPr>
          <w:rFonts w:ascii="Times New Roman" w:hAnsi="Times New Roman"/>
          <w:bCs/>
          <w:sz w:val="28"/>
          <w:szCs w:val="28"/>
        </w:rPr>
        <w:t xml:space="preserve"> СП 31-110-2003.</w:t>
      </w: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Основными характеристиками УДТ являются: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тип. В зданиях могут применяться УДТ типа «А», реагирующие как на переменные, так и на пульсирующие токи утечки, или типа «АС», реагирующие только на переменные токи утечки. Источником пульсирующ</w:t>
      </w:r>
      <w:r>
        <w:rPr>
          <w:rFonts w:ascii="Times New Roman" w:hAnsi="Times New Roman"/>
          <w:bCs/>
          <w:sz w:val="28"/>
          <w:szCs w:val="28"/>
        </w:rPr>
        <w:t>его тока утечки могут являться стиральные машины с регуляторами скорости, регулируемые источники света, персональные компьютеры и др.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номинальный ток - максимальный ток при котором УДТ способно длительно работать, не теряя свою работоспособность. Стандар</w:t>
      </w:r>
      <w:r>
        <w:rPr>
          <w:rFonts w:ascii="Times New Roman" w:hAnsi="Times New Roman"/>
          <w:bCs/>
          <w:sz w:val="28"/>
          <w:szCs w:val="28"/>
        </w:rPr>
        <w:t>тными, наиболее часто используемыми значениями номинальных токов УДТ, используемых в электроустановках жилых и общественных зданий являются: 10, 16, 25, 32, 40, 63А;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- дифференциальный ток – минимальный ток утечки, при котором УДТ произведет отключение </w:t>
      </w:r>
      <w:r>
        <w:rPr>
          <w:rFonts w:ascii="Times New Roman" w:hAnsi="Times New Roman"/>
          <w:bCs/>
          <w:sz w:val="28"/>
          <w:szCs w:val="28"/>
        </w:rPr>
        <w:t>электрической цепи. Дифференциальный ток – это одна из главных характеристик УДТ;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номинальное напряжение – напряжение сети при котором УДТ способно длительно работать, не теряя свою работоспособность;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род тока (постоянный или переменный);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условный то</w:t>
      </w:r>
      <w:r>
        <w:rPr>
          <w:rFonts w:ascii="Times New Roman" w:hAnsi="Times New Roman"/>
          <w:bCs/>
          <w:sz w:val="28"/>
          <w:szCs w:val="28"/>
        </w:rPr>
        <w:t>к короткого замыкания – ток который кратковременно может выдержать УДТ до момента пока не сработает автоматический выключатель, установленный для защиты цепи от короткого замыкания.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Выбор УДТ производится по следующим критериям: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по номинальному напряжени</w:t>
      </w:r>
      <w:r>
        <w:rPr>
          <w:rFonts w:ascii="Times New Roman" w:hAnsi="Times New Roman"/>
          <w:bCs/>
          <w:sz w:val="28"/>
          <w:szCs w:val="28"/>
        </w:rPr>
        <w:t>ю и типу сети. Номинальное напряжение УДТ должно быть больше либо равно номинальному напряжению защищаемой им цепи. Для однофазной сети требуется двухполюсное УДТ, для трехфазной сети – четырехполюсное;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- по номинальному току. Согласно ПУЭ использование УДТ в групповых линиях, не имеющих защиты от </w:t>
      </w:r>
      <w:hyperlink r:id="rId34" w:tgtFrame="_blank">
        <w:r>
          <w:rPr>
            <w:rFonts w:ascii="Times New Roman" w:hAnsi="Times New Roman"/>
            <w:bCs/>
            <w:sz w:val="28"/>
            <w:szCs w:val="28"/>
          </w:rPr>
          <w:t>сверхтока</w:t>
        </w:r>
      </w:hyperlink>
      <w:r>
        <w:rPr>
          <w:rFonts w:ascii="Times New Roman" w:hAnsi="Times New Roman"/>
          <w:bCs/>
          <w:sz w:val="28"/>
          <w:szCs w:val="28"/>
        </w:rPr>
        <w:t>, без дополнительного аппарата, обеспечивающег</w:t>
      </w:r>
      <w:r>
        <w:rPr>
          <w:rFonts w:ascii="Times New Roman" w:hAnsi="Times New Roman"/>
          <w:bCs/>
          <w:sz w:val="28"/>
          <w:szCs w:val="28"/>
        </w:rPr>
        <w:t xml:space="preserve">о эту защиту не допускается. Из этого следует, что перед УДТ должен стоять </w:t>
      </w:r>
      <w:hyperlink r:id="rId35" w:tgtFrame="_blank">
        <w:r>
          <w:rPr>
            <w:rFonts w:ascii="Times New Roman" w:hAnsi="Times New Roman"/>
            <w:bCs/>
            <w:sz w:val="28"/>
            <w:szCs w:val="28"/>
          </w:rPr>
          <w:t>автоматический выключатель</w:t>
        </w:r>
      </w:hyperlink>
      <w:r>
        <w:rPr>
          <w:rFonts w:ascii="Times New Roman" w:hAnsi="Times New Roman"/>
          <w:bCs/>
          <w:sz w:val="28"/>
          <w:szCs w:val="28"/>
        </w:rPr>
        <w:t xml:space="preserve"> или другой аппарат с функцией защиты от сверхтока, </w:t>
      </w:r>
      <w:r>
        <w:rPr>
          <w:rFonts w:ascii="Times New Roman" w:hAnsi="Times New Roman"/>
          <w:bCs/>
          <w:sz w:val="28"/>
          <w:szCs w:val="28"/>
        </w:rPr>
        <w:t xml:space="preserve">по току которого необходимо выбирать номинальный ток УДТ. При этом номинальный ток УДТ должен быть больше либо равен </w:t>
      </w:r>
      <w:r>
        <w:rPr>
          <w:rFonts w:ascii="Times New Roman" w:hAnsi="Times New Roman"/>
          <w:bCs/>
          <w:sz w:val="28"/>
          <w:szCs w:val="28"/>
        </w:rPr>
        <w:lastRenderedPageBreak/>
        <w:t>номинальному току установленного до него аппарата защиты (автоматического выключателя или другого аппарата с функцией защиты от сверхтока);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по дифференциальному току. Стандартными величинами дифференциального тока УДТ являются: 6, 10, 30, 100, 300, 500мА. УДТ</w:t>
      </w:r>
      <w:r>
        <w:rPr>
          <w:rFonts w:ascii="Times New Roman" w:hAnsi="Times New Roman"/>
          <w:bCs/>
          <w:sz w:val="28"/>
          <w:szCs w:val="28"/>
        </w:rPr>
        <w:br/>
        <w:t>с дифференциальным током 100, 300 и 500 мА применяются для защиты</w:t>
      </w:r>
      <w:r>
        <w:rPr>
          <w:rFonts w:ascii="Times New Roman" w:hAnsi="Times New Roman"/>
          <w:bCs/>
          <w:sz w:val="28"/>
          <w:szCs w:val="28"/>
        </w:rPr>
        <w:br/>
        <w:t>от пожаров, с дифференциальными токами 6, 10, 30 мА - для защиты</w:t>
      </w:r>
      <w:r>
        <w:rPr>
          <w:rFonts w:ascii="Times New Roman" w:hAnsi="Times New Roman"/>
          <w:bCs/>
          <w:sz w:val="28"/>
          <w:szCs w:val="28"/>
        </w:rPr>
        <w:br/>
        <w:t>от</w:t>
      </w:r>
      <w:r>
        <w:rPr>
          <w:rFonts w:ascii="Times New Roman" w:hAnsi="Times New Roman"/>
          <w:bCs/>
          <w:sz w:val="28"/>
          <w:szCs w:val="28"/>
        </w:rPr>
        <w:t xml:space="preserve"> поражения человека электрическим током.</w:t>
      </w: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</w:p>
    <w:tbl>
      <w:tblPr>
        <w:tblStyle w:val="afff8"/>
        <w:tblW w:w="5000" w:type="pct"/>
        <w:tblLayout w:type="fixed"/>
        <w:tblLook w:val="04A0"/>
      </w:tblPr>
      <w:tblGrid>
        <w:gridCol w:w="9853"/>
      </w:tblGrid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312" w:lineRule="auto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346575" cy="4740910"/>
                  <wp:effectExtent l="0" t="0" r="0" b="0"/>
                  <wp:docPr id="52" name="Рисунок 15" descr="УЗО-обозначение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Рисунок 15" descr="УЗО-обозначение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/>
                          <a:srcRect l="3376" t="31111" r="1090" b="198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46575" cy="47409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312" w:lineRule="auto"/>
              <w:ind w:left="0" w:firstLine="0"/>
              <w:jc w:val="center"/>
              <w:rPr>
                <w:rFonts w:ascii="Times New Roman" w:hAnsi="Times New Roman"/>
                <w:bCs/>
                <w:sz w:val="16"/>
                <w:szCs w:val="16"/>
                <w:highlight w:val="yellow"/>
              </w:rPr>
            </w:pPr>
          </w:p>
          <w:p w:rsidR="00F26E39" w:rsidRDefault="00480A10">
            <w:pPr>
              <w:widowControl w:val="0"/>
              <w:spacing w:line="312" w:lineRule="auto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Рисунок 5. Маркировка УДТ</w:t>
            </w:r>
          </w:p>
        </w:tc>
      </w:tr>
    </w:tbl>
    <w:p w:rsidR="00F26E39" w:rsidRDefault="00F26E39">
      <w:pPr>
        <w:spacing w:line="312" w:lineRule="auto"/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Применяемые типы УДТ функционально должны предусматривать возможность проверки их работоспособности, проверка УДТ (тестирование) для жилых объектов должна проводиться не реже одного</w:t>
      </w:r>
      <w:r>
        <w:rPr>
          <w:rFonts w:ascii="Times New Roman" w:hAnsi="Times New Roman"/>
          <w:sz w:val="28"/>
          <w:szCs w:val="28"/>
        </w:rPr>
        <w:t xml:space="preserve"> раза в три месяца,</w:t>
      </w:r>
      <w:r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lastRenderedPageBreak/>
        <w:t>о чем должна быть запись в инструкции по эксплуатации предприятия-изготовителя.</w:t>
      </w:r>
    </w:p>
    <w:p w:rsidR="00F26E39" w:rsidRDefault="00480A10">
      <w:pPr>
        <w:spacing w:line="32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Установка УДТ, действующих на отключение, запрещается</w:t>
      </w:r>
      <w:r>
        <w:rPr>
          <w:rFonts w:ascii="Times New Roman" w:hAnsi="Times New Roman"/>
          <w:sz w:val="28"/>
          <w:szCs w:val="28"/>
        </w:rPr>
        <w:br/>
        <w:t xml:space="preserve">для электроприемников, отключение которых может привести к опасным последствиям: созданию </w:t>
      </w:r>
      <w:r>
        <w:rPr>
          <w:rFonts w:ascii="Times New Roman" w:hAnsi="Times New Roman"/>
          <w:sz w:val="28"/>
          <w:szCs w:val="28"/>
        </w:rPr>
        <w:t>непосредственной угрозы для жизни людей, возникновению взрывов, пожаров и т.п.</w:t>
      </w:r>
    </w:p>
    <w:p w:rsidR="00F26E39" w:rsidRDefault="00480A10">
      <w:pPr>
        <w:spacing w:line="32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санитарно-технических кабин, ванных и душевых рекомендуется устанавливать УДТ с номинальным дифференциальным отключающим током до 10 мА, если для них выделена отдельная лини</w:t>
      </w:r>
      <w:r>
        <w:rPr>
          <w:rFonts w:ascii="Times New Roman" w:hAnsi="Times New Roman"/>
          <w:sz w:val="28"/>
          <w:szCs w:val="28"/>
        </w:rPr>
        <w:t>я, в остальных случаях, например, при применении одной линии для санитарно-технической кабины, кухни и коридора, следует применять УДТ с номинальным дифференциальным отключающим током до 30 мА.</w:t>
      </w:r>
    </w:p>
    <w:p w:rsidR="00F26E39" w:rsidRDefault="00480A10">
      <w:pPr>
        <w:spacing w:line="32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одноквартирных домов УДТ с номинальным дифференциальным от</w:t>
      </w:r>
      <w:r>
        <w:rPr>
          <w:rFonts w:ascii="Times New Roman" w:hAnsi="Times New Roman"/>
          <w:sz w:val="28"/>
          <w:szCs w:val="28"/>
        </w:rPr>
        <w:t>ключающим током до 30 мА рекомендуется предусматривать для групповых линий, питающих штепсельные розетки внутри дома, включая подвалы, встроенные и пристроенные гаражи, а также в групповых сетях, питающих ванные комнаты, душевые и сауны. Для устанавливаемы</w:t>
      </w:r>
      <w:r>
        <w:rPr>
          <w:rFonts w:ascii="Times New Roman" w:hAnsi="Times New Roman"/>
          <w:sz w:val="28"/>
          <w:szCs w:val="28"/>
        </w:rPr>
        <w:t>х снаружи штепсельных розеток установка УДТ с номинальным дифференциальным отключающим током до 30 мА обязательна.</w:t>
      </w:r>
    </w:p>
    <w:p w:rsidR="00F26E39" w:rsidRDefault="00480A10">
      <w:pPr>
        <w:spacing w:line="32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зданиях могут применяться УЗО типа «А», реагирующие как на переменные, так и на пульсирующие токи повреждений, или «АС», реагирующие только</w:t>
      </w:r>
      <w:r>
        <w:rPr>
          <w:rFonts w:ascii="Times New Roman" w:hAnsi="Times New Roman"/>
          <w:sz w:val="28"/>
          <w:szCs w:val="28"/>
        </w:rPr>
        <w:t xml:space="preserve"> на переменные токи утечки.</w:t>
      </w:r>
    </w:p>
    <w:p w:rsidR="00F26E39" w:rsidRDefault="00480A10">
      <w:pPr>
        <w:spacing w:line="32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Как видно из конструкции УДТ (если речь идет не о комбинированном устройстве) в нем отсутствует защита от сверхтоков и при любой схеме его подключения должна быть предусмотрена обязательная установка </w:t>
      </w:r>
      <w:hyperlink r:id="rId37" w:tgtFrame="_blank">
        <w:r>
          <w:rPr>
            <w:rFonts w:ascii="Times New Roman" w:hAnsi="Times New Roman"/>
            <w:sz w:val="28"/>
            <w:szCs w:val="28"/>
          </w:rPr>
          <w:t>автоматического выключателя</w:t>
        </w:r>
      </w:hyperlink>
      <w:r>
        <w:rPr>
          <w:rFonts w:ascii="Times New Roman" w:hAnsi="Times New Roman"/>
          <w:sz w:val="28"/>
          <w:szCs w:val="28"/>
        </w:rPr>
        <w:t>, для защиты, как самой сети, так и УДТ от токов перегрузки и короткого замыкания.</w:t>
      </w:r>
    </w:p>
    <w:p w:rsidR="00F26E39" w:rsidRDefault="00480A10">
      <w:pPr>
        <w:spacing w:line="32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Также необходима периодическая проверка работоспособности УДТ. Стандарт</w:t>
      </w:r>
      <w:r>
        <w:rPr>
          <w:rFonts w:ascii="Times New Roman" w:hAnsi="Times New Roman"/>
          <w:sz w:val="28"/>
          <w:szCs w:val="28"/>
        </w:rPr>
        <w:t>ами [7, 8] установлено требование по наличию устройства проверки работоспособности УДТ (кнопки). Проверка работоспособности осуществляется нажатием кнопки «ТЕСТ». При ее нажатии в УДТ искусственно создается ток утечки, что должно привести к отключению УДТ.</w:t>
      </w:r>
    </w:p>
    <w:p w:rsidR="00F26E39" w:rsidRDefault="00F26E39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:rsidR="00F26E39" w:rsidRDefault="00F26E39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Устройства защиты от дугового пробоя или искрения (УЗДП)</w:t>
      </w:r>
    </w:p>
    <w:p w:rsidR="00F26E39" w:rsidRDefault="00480A10">
      <w:pPr>
        <w:spacing w:line="336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Дуговой пробой или искрение – один из аварийных пожароопасных режимов в электросетях.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отличие от коротких замыканий, возникающий при искровых</w:t>
      </w:r>
      <w:r>
        <w:rPr>
          <w:rFonts w:ascii="Times New Roman" w:hAnsi="Times New Roman"/>
          <w:sz w:val="28"/>
          <w:szCs w:val="28"/>
        </w:rPr>
        <w:br/>
        <w:t>и дуговых разрядах ток, ограничивается сопротивление</w:t>
      </w:r>
      <w:r>
        <w:rPr>
          <w:rFonts w:ascii="Times New Roman" w:hAnsi="Times New Roman"/>
          <w:sz w:val="28"/>
          <w:szCs w:val="28"/>
        </w:rPr>
        <w:t>м нагрузки, на который не реагируют автоматические выключатели, но за счет длительного времени его протекания, может происходить воспламенение изоляции провода.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Одной из главных причин искрения является большое переходное сопротивление (БПС), в обиходе наз</w:t>
      </w:r>
      <w:r>
        <w:rPr>
          <w:rFonts w:ascii="Times New Roman" w:hAnsi="Times New Roman"/>
          <w:sz w:val="28"/>
          <w:szCs w:val="28"/>
        </w:rPr>
        <w:t>ываемое также «плохим контактом».</w:t>
      </w:r>
      <w:r>
        <w:rPr>
          <w:rFonts w:ascii="Times New Roman" w:hAnsi="Times New Roman"/>
          <w:sz w:val="28"/>
          <w:szCs w:val="28"/>
        </w:rPr>
        <w:br/>
        <w:t>При БПС на переходе электрического тока с одного проводника на другой образуется последовательная или параллельная электрическая дуга между проводами или контактами.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БПС часто возникает вследствие дефектов и повреждений, п</w:t>
      </w:r>
      <w:r>
        <w:rPr>
          <w:rFonts w:ascii="Times New Roman" w:hAnsi="Times New Roman"/>
          <w:sz w:val="28"/>
          <w:szCs w:val="28"/>
        </w:rPr>
        <w:t>роизошедших при эксплуатации оборудования. Например: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повреждения изоляции кабеля гвоздями, шурупами, зажимами или</w:t>
      </w:r>
      <w:r>
        <w:rPr>
          <w:rFonts w:ascii="Times New Roman" w:hAnsi="Times New Roman"/>
          <w:sz w:val="28"/>
          <w:szCs w:val="28"/>
        </w:rPr>
        <w:br/>
        <w:t>при механическом воздействии другими предметами;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повреждения изоляции кабелей грызунами и домашними животными;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излом кабеля (провода) </w:t>
      </w:r>
      <w:r>
        <w:rPr>
          <w:rFonts w:ascii="Times New Roman" w:hAnsi="Times New Roman"/>
          <w:sz w:val="28"/>
          <w:szCs w:val="28"/>
        </w:rPr>
        <w:t>при изгибах или при постоянных механических воздействиях;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старение изоляции, повреждения от воздействия температуры, влаги, других разрушающих факторов;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ухудшение контакта из-за ослабления зажимов, старения и окисления проводов и т.д.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повреждённой жи</w:t>
      </w:r>
      <w:r>
        <w:rPr>
          <w:rFonts w:ascii="Times New Roman" w:hAnsi="Times New Roman"/>
          <w:sz w:val="28"/>
          <w:szCs w:val="28"/>
        </w:rPr>
        <w:t>ле возникает малый зазор, пробиваемый рабочим напряжением, поэтому ток по такому кабелю продолжает протекать, и остаётся близок к номинальному значению, а значит, автоматический выключатель</w:t>
      </w:r>
      <w:r>
        <w:rPr>
          <w:rFonts w:ascii="Times New Roman" w:hAnsi="Times New Roman"/>
          <w:sz w:val="28"/>
          <w:szCs w:val="28"/>
        </w:rPr>
        <w:br/>
        <w:t>на него не реагирует.</w:t>
      </w: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fff8"/>
        <w:tblW w:w="5000" w:type="pct"/>
        <w:tblLayout w:type="fixed"/>
        <w:tblLook w:val="04A0"/>
      </w:tblPr>
      <w:tblGrid>
        <w:gridCol w:w="9853"/>
      </w:tblGrid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5485130" cy="3098800"/>
                  <wp:effectExtent l="0" t="0" r="0" b="0"/>
                  <wp:docPr id="53" name="Рисунок 1" descr="Рисунок 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" name="Рисунок 1" descr="Рисунок 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85130" cy="309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Рисунок 6. Возможные причины искрения в </w:t>
            </w:r>
            <w:r>
              <w:rPr>
                <w:rFonts w:ascii="Times New Roman" w:hAnsi="Times New Roman"/>
                <w:sz w:val="28"/>
                <w:szCs w:val="28"/>
              </w:rPr>
              <w:t>электропроводке</w:t>
            </w:r>
          </w:p>
        </w:tc>
      </w:tr>
    </w:tbl>
    <w:p w:rsidR="00F26E39" w:rsidRDefault="00F26E39">
      <w:pPr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зазоре возникает дуговой разряд, сопровождающийся интенсивным выделением тепла, что приводит к дальнейшему разрушению изоляции кабеля и его возгоранию.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большом переходном сопротивлении возникает процесс циклического образования и га</w:t>
      </w:r>
      <w:r>
        <w:rPr>
          <w:rFonts w:ascii="Times New Roman" w:hAnsi="Times New Roman"/>
          <w:sz w:val="28"/>
          <w:szCs w:val="28"/>
        </w:rPr>
        <w:t>шения электрической дуги, происходит значительное и длительное выделение тепловой энергии. Возникают длительные и устойчивые тепловые режимы работы электрических цепей, вследствие чего происходит разрушение изоляции и защитных оболочек, а также последующее</w:t>
      </w:r>
      <w:r>
        <w:rPr>
          <w:rFonts w:ascii="Times New Roman" w:hAnsi="Times New Roman"/>
          <w:sz w:val="28"/>
          <w:szCs w:val="28"/>
        </w:rPr>
        <w:t xml:space="preserve"> возгорание.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механизму возникновения, различают последовательный дуговой пробой, параллельный дуговой пробой и дуговой пробой на землю.</w:t>
      </w: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fff8"/>
        <w:tblW w:w="5000" w:type="pct"/>
        <w:tblLayout w:type="fixed"/>
        <w:tblLook w:val="04A0"/>
      </w:tblPr>
      <w:tblGrid>
        <w:gridCol w:w="9853"/>
      </w:tblGrid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784090" cy="1927225"/>
                  <wp:effectExtent l="0" t="0" r="0" b="0"/>
                  <wp:docPr id="54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84090" cy="1927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Рисунок 7. Механизм возникновения дуговых пробоев</w:t>
            </w:r>
          </w:p>
        </w:tc>
      </w:tr>
    </w:tbl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Под последовательным дуговым пробоем понимается электрический</w:t>
      </w:r>
      <w:r>
        <w:rPr>
          <w:rFonts w:ascii="Times New Roman" w:hAnsi="Times New Roman"/>
          <w:sz w:val="28"/>
          <w:szCs w:val="28"/>
        </w:rPr>
        <w:t xml:space="preserve"> пробой изоляции (или воздушного промежутка), при котором ток протекает через нагрузку цепи, защищаемой УЗДП. Последовательный дуговой пробой возникает, прежде всего, в результате повреждения провода или потери контакта в последовательности с нагрузкой. В </w:t>
      </w:r>
      <w:r>
        <w:rPr>
          <w:rFonts w:ascii="Times New Roman" w:hAnsi="Times New Roman"/>
          <w:sz w:val="28"/>
          <w:szCs w:val="28"/>
        </w:rPr>
        <w:t>этих случаях, величина тока меньше, чем рабочий ток, и автоматические выключатели или выключатели дифференциального тока не способны определить неисправность и отключить защищаемую цепь.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Параллельный дуговой пробой - это пробой, при котором ток протекает м</w:t>
      </w:r>
      <w:r>
        <w:rPr>
          <w:rFonts w:ascii="Times New Roman" w:hAnsi="Times New Roman"/>
          <w:sz w:val="28"/>
          <w:szCs w:val="28"/>
        </w:rPr>
        <w:t>ежду активными проводниками, параллельно цепи нагрузки. Пробой сопровождается появлением электрической дуги, способствующей замыканию проводников. Величина тока при параллельном пробое определяется полным сопротивлением цепи. В зависимости от того, какой н</w:t>
      </w:r>
      <w:r>
        <w:rPr>
          <w:rFonts w:ascii="Times New Roman" w:hAnsi="Times New Roman"/>
          <w:sz w:val="28"/>
          <w:szCs w:val="28"/>
        </w:rPr>
        <w:t>оминальный ток имеет автоматический выключатель, происходит (или не происходит) отключение цепи. При загрубленной уставке тока срабатывания автоматического выключателя отключение цепи происходит с задержкой.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Дуговой пробой на землю – это пробой, при </w:t>
      </w:r>
      <w:r>
        <w:rPr>
          <w:rFonts w:ascii="Times New Roman" w:hAnsi="Times New Roman"/>
          <w:sz w:val="28"/>
          <w:szCs w:val="28"/>
        </w:rPr>
        <w:t>котором ток протекает между активным проводником и землей в результате замыкания фазного проводника на землю или на элемент электрически связанный с землей.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Устройство защиты от дугового пробоя (УЗДП) – новый класс аппаратов защиты электрической сети, пред</w:t>
      </w:r>
      <w:r>
        <w:rPr>
          <w:rFonts w:ascii="Times New Roman" w:hAnsi="Times New Roman"/>
          <w:sz w:val="28"/>
          <w:szCs w:val="28"/>
        </w:rPr>
        <w:t>назначенный, в отличие от других видов электрических защит, исключительно для предупреждения и предотвращения пожаров, возникающих из-за дугового пробоя (искрения).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Некоторыми разработчиками этих изделий применяется также термин «устройство защиты от искре</w:t>
      </w:r>
      <w:r>
        <w:rPr>
          <w:rFonts w:ascii="Times New Roman" w:hAnsi="Times New Roman"/>
          <w:sz w:val="28"/>
          <w:szCs w:val="28"/>
        </w:rPr>
        <w:t>ния» (УЗИс).</w:t>
      </w: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4950" w:type="pct"/>
        <w:tblLayout w:type="fixed"/>
        <w:tblLook w:val="04A0"/>
      </w:tblPr>
      <w:tblGrid>
        <w:gridCol w:w="4876"/>
        <w:gridCol w:w="4878"/>
      </w:tblGrid>
      <w:tr w:rsidR="00F26E39">
        <w:tc>
          <w:tcPr>
            <w:tcW w:w="4769" w:type="dxa"/>
          </w:tcPr>
          <w:p w:rsidR="00F26E39" w:rsidRDefault="00F26E39">
            <w:pPr>
              <w:widowControl w:val="0"/>
              <w:jc w:val="center"/>
              <w:rPr>
                <w:sz w:val="24"/>
                <w:szCs w:val="24"/>
              </w:rPr>
            </w:pPr>
            <w:r w:rsidRPr="00F26E39">
              <w:lastRenderedPageBreak/>
              <w:pict/>
            </w:r>
            <w:r w:rsidRPr="00F26E39">
              <w:pict>
                <v:shape id="Rectangle 89" o:spid="_x0000_s1140" type="#_x0000_m1141" style="position:absolute;left:0;text-align:left;margin-left:127.8pt;margin-top:51.75pt;width:21.7pt;height:7.1pt;z-index:251624448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96" o:spid="_x0000_s1138" type="#_x0000_m1139" style="position:absolute;left:0;text-align:left;margin-left:87.7pt;margin-top:22.5pt;width:17.55pt;height:12.35pt;z-index:251626496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1438910" cy="1828800"/>
                  <wp:effectExtent l="0" t="0" r="0" b="0"/>
                  <wp:docPr id="57" name="Изображение1" descr="УЗИс-С1-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" name="Изображение1" descr="УЗИс-С1-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910" cy="182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70" w:type="dxa"/>
          </w:tcPr>
          <w:p w:rsidR="00F26E39" w:rsidRDefault="00F26E39">
            <w:pPr>
              <w:widowControl w:val="0"/>
              <w:jc w:val="center"/>
              <w:rPr>
                <w:sz w:val="24"/>
                <w:szCs w:val="24"/>
              </w:rPr>
            </w:pPr>
            <w:r w:rsidRPr="00F26E39">
              <w:pict/>
            </w:r>
            <w:r w:rsidRPr="00F26E39">
              <w:pict>
                <v:shape id="Rectangle 90" o:spid="_x0000_s1136" type="#_x0000_m1137" style="position:absolute;left:0;text-align:left;margin-left:73.65pt;margin-top:49.5pt;width:26.95pt;height:7.1pt;z-index:251628544;mso-wrap-style:none;mso-position-horizontal-relative:text;mso-position-vertical-relative:text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91" o:spid="_x0000_s1134" type="#_x0000_m1135" style="position:absolute;left:0;text-align:left;margin-left:75.55pt;margin-top:90.4pt;width:25.05pt;height:13.45pt;z-index:251630592;mso-wrap-style:none;mso-position-horizontal-relative:text;mso-position-vertical-relative:text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1828800" cy="1828800"/>
                  <wp:effectExtent l="0" t="0" r="0" b="0"/>
                  <wp:docPr id="60" name="Рисунок 12" descr="C:\Documents and Settings\Антон\Мои документы\7266_ustroystvo-zaschity-mnogofu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Рисунок 12" descr="C:\Documents and Settings\Антон\Мои документы\7266_ustroystvo-zaschity-mnogofu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rPr>
          <w:trHeight w:val="112"/>
        </w:trPr>
        <w:tc>
          <w:tcPr>
            <w:tcW w:w="4769" w:type="dxa"/>
          </w:tcPr>
          <w:p w:rsidR="00F26E39" w:rsidRDefault="00F26E39">
            <w:pPr>
              <w:widowControl w:val="0"/>
              <w:shd w:val="clear" w:color="auto" w:fill="FFFFFF"/>
              <w:spacing w:line="240" w:lineRule="auto"/>
              <w:ind w:left="0" w:firstLine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70" w:type="dxa"/>
          </w:tcPr>
          <w:p w:rsidR="00F26E39" w:rsidRDefault="00F26E39">
            <w:pPr>
              <w:widowControl w:val="0"/>
              <w:shd w:val="clear" w:color="auto" w:fill="FFFFFF"/>
              <w:spacing w:line="240" w:lineRule="auto"/>
              <w:ind w:left="0" w:firstLine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6E39">
        <w:tc>
          <w:tcPr>
            <w:tcW w:w="4769" w:type="dxa"/>
          </w:tcPr>
          <w:p w:rsidR="00F26E39" w:rsidRDefault="00F26E39">
            <w:pPr>
              <w:widowControl w:val="0"/>
              <w:jc w:val="center"/>
              <w:rPr>
                <w:sz w:val="24"/>
                <w:szCs w:val="24"/>
              </w:rPr>
            </w:pPr>
            <w:r w:rsidRPr="00F26E39">
              <w:pict/>
            </w:r>
            <w:r w:rsidRPr="00F26E39">
              <w:pict>
                <v:shape id="Rectangle 92" o:spid="_x0000_s1132" type="#_x0000_m1133" style="position:absolute;left:0;text-align:left;margin-left:95.55pt;margin-top:96.5pt;width:19.85pt;height:8.95pt;z-index:251632640;mso-wrap-style:none;mso-position-horizontal-relative:text;mso-position-vertical-relative:text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93" o:spid="_x0000_s1130" type="#_x0000_m1131" style="position:absolute;left:0;text-align:left;margin-left:70.45pt;margin-top:67.65pt;width:60.7pt;height:9.3pt;z-index:251634688;mso-wrap-style:none;mso-position-horizontal-relative:text;mso-position-vertical-relative:text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95" o:spid="_x0000_s1128" type="#_x0000_m1129" style="position:absolute;left:0;text-align:left;margin-left:145.45pt;margin-top:51.9pt;width:7.1pt;height:40.05pt;z-index:251636736;mso-wrap-style:none;mso-position-horizontal-relative:text;mso-position-vertical-relative:text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1431290" cy="1955800"/>
                  <wp:effectExtent l="0" t="0" r="0" b="0"/>
                  <wp:docPr id="64" name="Рисунок 13" descr="Устройство защиты от дугового пробоя (пожара) «УЗО-ЭЛТА-2Д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Рисунок 13" descr="Устройство защиты от дугового пробоя (пожара) «УЗО-ЭЛТА-2Д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1290" cy="195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70" w:type="dxa"/>
          </w:tcPr>
          <w:p w:rsidR="00F26E39" w:rsidRDefault="00F26E39">
            <w:pPr>
              <w:widowControl w:val="0"/>
              <w:jc w:val="center"/>
              <w:rPr>
                <w:sz w:val="24"/>
                <w:szCs w:val="24"/>
              </w:rPr>
            </w:pPr>
            <w:r w:rsidRPr="00F26E39">
              <w:pict/>
            </w:r>
            <w:r w:rsidRPr="00F26E39">
              <w:pict>
                <v:shape id="Rectangle 94" o:spid="_x0000_s1126" type="#_x0000_m1127" style="position:absolute;left:0;text-align:left;margin-left:81.15pt;margin-top:67.65pt;width:14.6pt;height:4.05pt;z-index:251638784;mso-wrap-style:none;mso-position-horizontal-relative:text;mso-position-vertical-relative:text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1916430" cy="1916430"/>
                  <wp:effectExtent l="0" t="0" r="0" b="0"/>
                  <wp:docPr id="66" name="Рисунок 19" descr="Siemens 5SM6 - устройство определения дугового пробоя в электрической цеп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Рисунок 19" descr="Siemens 5SM6 - устройство определения дугового пробоя в электрической цеп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6430" cy="19164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c>
          <w:tcPr>
            <w:tcW w:w="4769" w:type="dxa"/>
          </w:tcPr>
          <w:p w:rsidR="00F26E39" w:rsidRDefault="00F26E39">
            <w:pPr>
              <w:widowControl w:val="0"/>
              <w:shd w:val="clear" w:color="auto" w:fill="FFFFFF"/>
              <w:spacing w:line="240" w:lineRule="auto"/>
              <w:ind w:left="0" w:firstLine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70" w:type="dxa"/>
          </w:tcPr>
          <w:p w:rsidR="00F26E39" w:rsidRDefault="00F26E39">
            <w:pPr>
              <w:widowControl w:val="0"/>
              <w:pBdr>
                <w:top w:val="single" w:sz="4" w:space="0" w:color="999999"/>
              </w:pBdr>
              <w:shd w:val="clear" w:color="auto" w:fill="FFFFFF"/>
              <w:spacing w:line="240" w:lineRule="auto"/>
              <w:ind w:left="0" w:firstLine="0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tbl>
      <w:tblPr>
        <w:tblStyle w:val="afff8"/>
        <w:tblW w:w="5000" w:type="pct"/>
        <w:tblLayout w:type="fixed"/>
        <w:tblLook w:val="04A0"/>
      </w:tblPr>
      <w:tblGrid>
        <w:gridCol w:w="9853"/>
      </w:tblGrid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Рисунок 8. Примеры устройств защиты от дугового пробоя различных производителей</w:t>
            </w:r>
          </w:p>
        </w:tc>
      </w:tr>
    </w:tbl>
    <w:p w:rsidR="00F26E39" w:rsidRDefault="00F26E39">
      <w:pPr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УЗДП носит исключительно противопожарное назначение.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Основной задачей УЗДП является своевременно распознать возникновение </w:t>
      </w:r>
      <w:r>
        <w:rPr>
          <w:rFonts w:ascii="Times New Roman" w:hAnsi="Times New Roman"/>
          <w:sz w:val="28"/>
          <w:szCs w:val="28"/>
        </w:rPr>
        <w:t>пожароопасного искрения и отключить защищаемую электрическую цепь.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УЗДП сконструировано так, чтобы определить появление дугового (искрового) разряда и прервать контур ещё перед тем, как энергия в месте неисправности достигнет значений, ведущих к возникнове</w:t>
      </w:r>
      <w:r>
        <w:rPr>
          <w:rFonts w:ascii="Times New Roman" w:hAnsi="Times New Roman"/>
          <w:sz w:val="28"/>
          <w:szCs w:val="28"/>
        </w:rPr>
        <w:t>нию пожара.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УЗДП обеспечивает автоматическую диагностику контролируемой электрической цепи и при возникновении искрения отключает её от общей питающей сети.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Таким образом, цель применения этих устройств – это предупреждение пожаров, возникающих в помещения</w:t>
      </w:r>
      <w:r>
        <w:rPr>
          <w:rFonts w:ascii="Times New Roman" w:hAnsi="Times New Roman"/>
          <w:sz w:val="28"/>
          <w:szCs w:val="28"/>
        </w:rPr>
        <w:t>х, зданиях и сооружениях по причине неисправности электрооборудования, проявляющейся в виде дугового пробоя (искрения).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Большинство УЗДП используют схожие принципы обнаружения пожароопасного искрения в сети. Устройство анализирует совокупность параметров т</w:t>
      </w:r>
      <w:r>
        <w:rPr>
          <w:rFonts w:ascii="Times New Roman" w:hAnsi="Times New Roman"/>
          <w:sz w:val="28"/>
          <w:szCs w:val="28"/>
        </w:rPr>
        <w:t>ока и напряжения сети, характерных для искрения: величину, форму, полярность, продолжительность и темп следования скачков. Эти скачки и дают информацию, обрабатываемую модулем обработки сигналов в составе УЗДП. Величина полученного сигнала сравнивается с з</w:t>
      </w:r>
      <w:r>
        <w:rPr>
          <w:rFonts w:ascii="Times New Roman" w:hAnsi="Times New Roman"/>
          <w:sz w:val="28"/>
          <w:szCs w:val="28"/>
        </w:rPr>
        <w:t>аданным значением и при каждом превышении этого значения подается импульс регистрируемый накопителем. При достижении в накопителе установленного числа импульсов заданного уровня подряд формируется сигнал, отключающий защищаемую линию.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Важной характеристико</w:t>
      </w:r>
      <w:r>
        <w:rPr>
          <w:rFonts w:ascii="Times New Roman" w:hAnsi="Times New Roman"/>
          <w:sz w:val="28"/>
          <w:szCs w:val="28"/>
        </w:rPr>
        <w:t>й УЗДП, является помехозащищенность, т.е. отсутствие нежелательных (ложных) срабатываний при включении в защищаемую цепь различных электроприборов, например, пылесоса, источника питания с электронной коммутацией, двигателя конденсаторного пуска, электронны</w:t>
      </w:r>
      <w:r>
        <w:rPr>
          <w:rFonts w:ascii="Times New Roman" w:hAnsi="Times New Roman"/>
          <w:sz w:val="28"/>
          <w:szCs w:val="28"/>
        </w:rPr>
        <w:t>х регуляторов (тиристорного типа) силы света, флуоресцентных и галогеновых ламп, а также «нормально искрящих» ручных электробытовых инструментов с двигателями коллекторного типа искрение в которых является допустимым, например дрель.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Стоит отметить, что от</w:t>
      </w:r>
      <w:r>
        <w:rPr>
          <w:rFonts w:ascii="Times New Roman" w:hAnsi="Times New Roman"/>
          <w:sz w:val="28"/>
          <w:szCs w:val="28"/>
        </w:rPr>
        <w:t>дельные электрические устройства сами могут генерировать высокочастотные и среднечастотные помехи, которые будут распознаваться УЗДП как источник искрения. Например, тиристорные регуляторы с фазовым управлением без помехоподавляющих фильтров; различные уст</w:t>
      </w:r>
      <w:r>
        <w:rPr>
          <w:rFonts w:ascii="Times New Roman" w:hAnsi="Times New Roman"/>
          <w:sz w:val="28"/>
          <w:szCs w:val="28"/>
        </w:rPr>
        <w:t>ройства, генерирующие высокочастотные помехи повышенного уровня, существенно превышающие нормы на помехоэмиссию. При наличии перечисленных устройств, приходится либо отказываться от применения УЗДП, увеличивая риски возгораний от искрения, либо отключать У</w:t>
      </w:r>
      <w:r>
        <w:rPr>
          <w:rFonts w:ascii="Times New Roman" w:hAnsi="Times New Roman"/>
          <w:sz w:val="28"/>
          <w:szCs w:val="28"/>
        </w:rPr>
        <w:t>ЗДП на время использования устройств, являющихся генераторами высокочастотных и среднечастотных помех.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Основными характеристиками УЗДП являются: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номинальный ток – максимальный ток при котором УЗДП способно длительно работать, не теряя свою работоспособно</w:t>
      </w:r>
      <w:r>
        <w:rPr>
          <w:rFonts w:ascii="Times New Roman" w:hAnsi="Times New Roman"/>
          <w:sz w:val="28"/>
          <w:szCs w:val="28"/>
        </w:rPr>
        <w:t>сть. В основном выпускаются в пяти модификациях, в зависимости от номинального тока: 16, 25, 32, 40, 63А;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номинальное напряжение – напряжение сети при котором УЗДП способно длительно работать, не теряя свою работоспособность;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условный ток короткого зам</w:t>
      </w:r>
      <w:r>
        <w:rPr>
          <w:rFonts w:ascii="Times New Roman" w:hAnsi="Times New Roman"/>
          <w:sz w:val="28"/>
          <w:szCs w:val="28"/>
        </w:rPr>
        <w:t>ыкания – ток который кратковременно может выдержать УЗДП до момента пока не сработает автоматический выключатель, установленный для защиты цепи от короткого замыкания.</w:t>
      </w: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fff8"/>
        <w:tblW w:w="5000" w:type="pct"/>
        <w:tblLayout w:type="fixed"/>
        <w:tblLook w:val="04A0"/>
      </w:tblPr>
      <w:tblGrid>
        <w:gridCol w:w="9853"/>
      </w:tblGrid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26E39">
              <w:pict/>
            </w:r>
            <w:r w:rsidRPr="00F26E39">
              <w:pict>
                <v:shape id="Text Box 77" o:spid="_x0000_s1124" type="#_x0000_m1125" style="position:absolute;left:0;text-align:left;margin-left:26.55pt;margin-top:69.45pt;width:18.15pt;height:21.25pt;z-index:251640832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Rectangle 97" o:spid="_x0000_s1122" type="#_x0000_m1123" style="position:absolute;left:0;text-align:left;margin-left:166.8pt;margin-top:9.85pt;width:31.9pt;height:19.45pt;z-index:251642880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Text Box 82" o:spid="_x0000_s1120" type="#_x0000_m1121" style="position:absolute;left:0;text-align:left;margin-left:421.65pt;margin-top:186.5pt;width:18.15pt;height:21.25pt;z-index:251644928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Text Box 81" o:spid="_x0000_s1118" type="#_x0000_m1119" style="position:absolute;left:0;text-align:left;margin-left:421.65pt;margin-top:135.8pt;width:18.15pt;height:21.25pt;z-index:251646976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Text Box 80" o:spid="_x0000_s1116" type="#_x0000_m1117" style="position:absolute;left:0;text-align:left;margin-left:413.5pt;margin-top:80.1pt;width:18.15pt;height:21.25pt;z-index:251649024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Text Box 79" o:spid="_x0000_s1114" type="#_x0000_m1115" style="position:absolute;left:0;text-align:left;margin-left:383.45pt;margin-top:25.65pt;width:18.15pt;height:21.25pt;z-index:251651072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Text Box 78" o:spid="_x0000_s1112" type="#_x0000_m1113" style="position:absolute;left:0;text-align:left;margin-left:347.75pt;margin-top:4.35pt;width:18.15pt;height:21.25pt;z-index:251653120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>
                <v:shape id="AutoShape 65" o:spid="_x0000_s1111" type="#_x0000_m1168" style="position:absolute;left:0;text-align:left;margin-left:30.35pt;margin-top:21.85pt;width:136.4pt;height:7.45pt;flip:x;z-index:251654144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Text Box 76" o:spid="_x0000_s1109" type="#_x0000_m1110" style="position:absolute;left:0;text-align:left;margin-left:12.15pt;margin-top:19.35pt;width:18.15pt;height:21.25pt;z-index:251656192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/>
            </w:r>
            <w:r w:rsidRPr="00F26E39">
              <w:pict>
                <v:shape id="Text Box 75" o:spid="_x0000_s1107" type="#_x0000_m1108" style="position:absolute;left:0;text-align:left;margin-left:55.35pt;margin-top:117.65pt;width:18.15pt;height:21.25pt;z-index:251658240;mso-wrap-style:square;v-text-anchor:top" coordsize="" o:allowincell="t" path="m,l-127,r,-127l,-127xe" fillcolor="white" stroked="f" strokecolor="#3465a4">
                  <v:fill color2="black" o:detectmouseclick="t" type="solid"/>
                  <v:stroke joinstyle="round" endcap="flat"/>
                </v:shape>
              </w:pict>
            </w:r>
            <w:r w:rsidRPr="00F26E39">
              <w:pict>
                <v:shape id="AutoShape 73" o:spid="_x0000_s1106" type="#_x0000_m1168" style="position:absolute;left:0;text-align:left;margin-left:330.2pt;margin-top:186.5pt;width:91.4pt;height:8.75pt;z-index:251659264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>
                <v:shape id="AutoShape 72" o:spid="_x0000_s1105" type="#_x0000_m1168" style="position:absolute;left:0;text-align:left;margin-left:322.7pt;margin-top:135.8pt;width:98.9pt;height:11.2pt;z-index:251660288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>
                <v:shape id="AutoShape 70" o:spid="_x0000_s1104" type="#_x0000_m1168" style="position:absolute;left:0;text-align:left;margin-left:256.35pt;margin-top:80.1pt;width:157.1pt;height:10.6pt;z-index:251661312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>
                <v:shape id="AutoShape 69" o:spid="_x0000_s1103" type="#_x0000_m1168" style="position:absolute;left:0;text-align:left;margin-left:73.45pt;margin-top:70.7pt;width:151.45pt;height:57.55pt;flip:x;z-index:251662336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>
                <v:shape id="AutoShape 68" o:spid="_x0000_s1102" type="#_x0000_m1168" style="position:absolute;left:0;text-align:left;margin-left:275.65pt;margin-top:36.05pt;width:107.65pt;height:21.25pt;flip:y;z-index:251663360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>
                <v:shape id="AutoShape 67" o:spid="_x0000_s1101" type="#_x0000_m1168" style="position:absolute;left:0;text-align:left;margin-left:235.6pt;margin-top:14.85pt;width:112pt;height:39.4pt;flip:y;z-index:251664384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Pr="00F26E39">
              <w:pict>
                <v:shape id="AutoShape 66" o:spid="_x0000_s1100" type="#_x0000_m1168" style="position:absolute;left:0;text-align:left;margin-left:44.75pt;margin-top:40.65pt;width:122pt;height:36.25pt;flip:x;z-index:251665408;mso-wrap-style:none;v-text-anchor:middle" o:allowincell="t" filled="f" stroked="t" strokecolor="black" strokeweight=".35mm">
                  <v:fill o:detectmouseclick="t"/>
                  <v:stroke joinstyle="round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2802890" cy="2862580"/>
                  <wp:effectExtent l="0" t="0" r="0" b="0"/>
                  <wp:docPr id="92" name="Рисунок 46" descr="http://images.ru.prom.st/864951606_w640_h640_uzdp63-1-63a-mdp10-6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" name="Рисунок 46" descr="http://images.ru.prom.st/864951606_w640_h640_uzdp63-1-63a-mdp10-6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/>
                          <a:srcRect l="25642" t="32652" b="1857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2890" cy="28625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1 – изготовитель; 2 –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модель; 3 – номинальное напряжение; 4 – частота; 5 – номинальный ток; 6 – условный ток короткого замыкания; 7 – схема подключения; 8 – схема индикации состояния прибора</w:t>
            </w:r>
          </w:p>
        </w:tc>
      </w:tr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Рисунок 9. Пример маркировки УЗДП</w:t>
            </w:r>
          </w:p>
        </w:tc>
      </w:tr>
    </w:tbl>
    <w:p w:rsidR="00F26E39" w:rsidRDefault="00F26E39">
      <w:pPr>
        <w:spacing w:line="240" w:lineRule="auto"/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Выбор УЗДП производится по следующим критериям: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по номинальному напряжению. Номинальное напряжение УЗДП должно быть больше либо равно номинальному напряжению защищаемой им цепи;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 номинальному току. УЗДП не защищает электрическую сеть</w:t>
      </w:r>
      <w:r>
        <w:rPr>
          <w:rFonts w:ascii="Times New Roman" w:hAnsi="Times New Roman"/>
          <w:sz w:val="28"/>
          <w:szCs w:val="28"/>
        </w:rPr>
        <w:br/>
        <w:t>от перегрузки и токов короткого замыкания. Поэтому перед УЗДП долж</w:t>
      </w:r>
      <w:r>
        <w:rPr>
          <w:rFonts w:ascii="Times New Roman" w:hAnsi="Times New Roman"/>
          <w:sz w:val="28"/>
          <w:szCs w:val="28"/>
        </w:rPr>
        <w:t xml:space="preserve">ен стоять </w:t>
      </w:r>
      <w:hyperlink r:id="rId45" w:tgtFrame="_blank">
        <w:r>
          <w:rPr>
            <w:rFonts w:ascii="Times New Roman" w:hAnsi="Times New Roman"/>
            <w:sz w:val="28"/>
            <w:szCs w:val="28"/>
          </w:rPr>
          <w:t>автоматический выключатель</w:t>
        </w:r>
      </w:hyperlink>
      <w:r>
        <w:rPr>
          <w:rFonts w:ascii="Times New Roman" w:hAnsi="Times New Roman"/>
          <w:sz w:val="28"/>
          <w:szCs w:val="28"/>
        </w:rPr>
        <w:t xml:space="preserve"> или другой аппарат с функцией защиты</w:t>
      </w:r>
      <w:r>
        <w:rPr>
          <w:rFonts w:ascii="Times New Roman" w:hAnsi="Times New Roman"/>
          <w:sz w:val="28"/>
          <w:szCs w:val="28"/>
        </w:rPr>
        <w:br/>
        <w:t>от сверхтока по току которого необходимо выбирать номинальный ток УЗДП. При это</w:t>
      </w:r>
      <w:r>
        <w:rPr>
          <w:rFonts w:ascii="Times New Roman" w:hAnsi="Times New Roman"/>
          <w:sz w:val="28"/>
          <w:szCs w:val="28"/>
        </w:rPr>
        <w:t>м номинальный ток УЗДП должен быть больше либо равен номинальному току установленного до него аппарата защиты (автоматического выключателя или другого аппарата с функцией защиты от сверхтока).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Также при выборе УЗДП следует обратить внимание на наличие функ</w:t>
      </w:r>
      <w:r>
        <w:rPr>
          <w:rFonts w:ascii="Times New Roman" w:hAnsi="Times New Roman"/>
          <w:sz w:val="28"/>
          <w:szCs w:val="28"/>
        </w:rPr>
        <w:t xml:space="preserve">ции проверки работоспособности устройства. Некоторые производители оснащают </w:t>
      </w:r>
      <w:r>
        <w:rPr>
          <w:rFonts w:ascii="Times New Roman" w:hAnsi="Times New Roman"/>
          <w:sz w:val="28"/>
          <w:szCs w:val="28"/>
        </w:rPr>
        <w:lastRenderedPageBreak/>
        <w:t>УЗДП кнопкой проверки, отдельные производители в комплекте с устройством поставляют средство контроля в виде автономной вилки, позволяющей имитировать искровые разряды, и таким обр</w:t>
      </w:r>
      <w:r>
        <w:rPr>
          <w:rFonts w:ascii="Times New Roman" w:hAnsi="Times New Roman"/>
          <w:sz w:val="28"/>
          <w:szCs w:val="28"/>
        </w:rPr>
        <w:t>азом осуществлять контроль функционирования изделия и определение зоны его действия, что является несомненным преимуществом таких аппаратов.</w:t>
      </w:r>
    </w:p>
    <w:p w:rsidR="00F26E39" w:rsidRDefault="00F26E39">
      <w:pPr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</w:p>
    <w:tbl>
      <w:tblPr>
        <w:tblW w:w="9889" w:type="dxa"/>
        <w:tblLayout w:type="fixed"/>
        <w:tblLook w:val="04A0"/>
      </w:tblPr>
      <w:tblGrid>
        <w:gridCol w:w="4785"/>
        <w:gridCol w:w="5104"/>
      </w:tblGrid>
      <w:tr w:rsidR="00F26E39">
        <w:trPr>
          <w:trHeight w:val="3962"/>
        </w:trPr>
        <w:tc>
          <w:tcPr>
            <w:tcW w:w="4785" w:type="dxa"/>
          </w:tcPr>
          <w:p w:rsidR="00F26E39" w:rsidRDefault="00F26E39">
            <w:pPr>
              <w:widowControl w:val="0"/>
              <w:jc w:val="right"/>
              <w:rPr>
                <w:bCs/>
              </w:rPr>
            </w:pPr>
            <w:r w:rsidRPr="00F26E39">
              <w:pict/>
            </w:r>
            <w:r w:rsidRPr="00F26E39">
              <w:pict>
                <v:shape id="Rectangle 100" o:spid="_x0000_s1098" type="#_x0000_m1099" style="position:absolute;left:0;text-align:left;margin-left:174.3pt;margin-top:62.45pt;width:29.05pt;height:7.1pt;z-index:251667456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02" o:spid="_x0000_s1096" type="#_x0000_m1097" style="position:absolute;left:0;text-align:left;margin-left:123.5pt;margin-top:26.1pt;width:23.25pt;height:12pt;z-index:251669504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1526540" cy="2226310"/>
                  <wp:effectExtent l="0" t="0" r="0" b="0"/>
                  <wp:docPr id="95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5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6540" cy="22263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03" w:type="dxa"/>
            <w:vAlign w:val="center"/>
          </w:tcPr>
          <w:p w:rsidR="00F26E39" w:rsidRDefault="00F26E39">
            <w:pPr>
              <w:widowControl w:val="0"/>
              <w:jc w:val="center"/>
              <w:rPr>
                <w:bCs/>
              </w:rPr>
            </w:pPr>
            <w:r w:rsidRPr="00F26E39">
              <w:pict/>
            </w:r>
            <w:r w:rsidRPr="00F26E39">
              <w:pict>
                <v:shape id="Rectangle 101" o:spid="_x0000_s1094" type="#_x0000_m1095" style="position:absolute;left:0;text-align:left;margin-left:124pt;margin-top:26.1pt;width:37.4pt;height:9.1pt;z-index:251671552;mso-wrap-style:none;mso-position-horizontal-relative:text;mso-position-vertical-relative:text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1670050" cy="803275"/>
                  <wp:effectExtent l="0" t="0" r="0" b="0"/>
                  <wp:docPr id="97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7" name="Рисунок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/>
                          <a:srcRect l="15523" t="29494" r="6046" b="2056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0050" cy="803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Style w:val="afff8"/>
        <w:tblW w:w="5000" w:type="pct"/>
        <w:tblLayout w:type="fixed"/>
        <w:tblLook w:val="04A0"/>
      </w:tblPr>
      <w:tblGrid>
        <w:gridCol w:w="9853"/>
      </w:tblGrid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Рисунок 10.</w:t>
            </w:r>
            <w:r>
              <w:rPr>
                <w:rFonts w:ascii="Times New Roman" w:hAnsi="Times New Roman"/>
                <w:sz w:val="28"/>
                <w:szCs w:val="28"/>
              </w:rPr>
              <w:t>Пример УЗДП в комплекте со средством контроля зоны функционирования</w:t>
            </w:r>
          </w:p>
        </w:tc>
      </w:tr>
    </w:tbl>
    <w:p w:rsidR="00F26E39" w:rsidRDefault="00F26E39">
      <w:pPr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Установка УЗДП в </w:t>
      </w:r>
      <w:r>
        <w:rPr>
          <w:rFonts w:ascii="Times New Roman" w:hAnsi="Times New Roman"/>
          <w:sz w:val="28"/>
          <w:szCs w:val="28"/>
        </w:rPr>
        <w:t>групповых сетях питания систем противопожарной защиты и в электроустановках медицинского назначения, поддерживающих жизнедеятельность больных, не допускается.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УЗДП является еще одним видом защиты электрических цепей.</w:t>
      </w:r>
      <w:r>
        <w:rPr>
          <w:rFonts w:ascii="Times New Roman" w:hAnsi="Times New Roman"/>
          <w:sz w:val="28"/>
          <w:szCs w:val="28"/>
        </w:rPr>
        <w:br/>
        <w:t>Оно не заменяет собой другие аппараты з</w:t>
      </w:r>
      <w:r>
        <w:rPr>
          <w:rFonts w:ascii="Times New Roman" w:hAnsi="Times New Roman"/>
          <w:sz w:val="28"/>
          <w:szCs w:val="28"/>
        </w:rPr>
        <w:t>ащиты и не отменяет необходимости применения в электрических цепях автоматических выключателей и устройств защитного отключения дифференциального тока.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УЗДП рекомендуется устанавливать в отдельных групповых линиях питания освещения и штепсельных розеток </w:t>
      </w:r>
      <w:r>
        <w:rPr>
          <w:rFonts w:ascii="Times New Roman" w:hAnsi="Times New Roman"/>
          <w:sz w:val="28"/>
          <w:szCs w:val="28"/>
        </w:rPr>
        <w:t>после других аппаратов защиты (АВ, УДТ).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Установка УЗДП запрещается в линиях систем противопожарной защиты, а также электроприемников, отключение которых может привести к опасным последствиям: созданию непосредственной угрозы для жизни людей, возникновению</w:t>
      </w:r>
      <w:r>
        <w:rPr>
          <w:rFonts w:ascii="Times New Roman" w:hAnsi="Times New Roman"/>
          <w:sz w:val="28"/>
          <w:szCs w:val="28"/>
        </w:rPr>
        <w:t xml:space="preserve"> взрывов, пожаров и т.д.</w:t>
      </w: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Устройства защиты от перенапряжения сети (УЗП)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Перепады напряжения в электрической сети являются одной из основных причин выхода из строя электрических приборов, приводящих в отдельных случаях к пожару. Особенно остро вопрос защ</w:t>
      </w:r>
      <w:r>
        <w:rPr>
          <w:rFonts w:ascii="Times New Roman" w:hAnsi="Times New Roman"/>
          <w:sz w:val="28"/>
          <w:szCs w:val="28"/>
        </w:rPr>
        <w:t>иты электроприборов</w:t>
      </w:r>
      <w:r>
        <w:rPr>
          <w:rFonts w:ascii="Times New Roman" w:hAnsi="Times New Roman"/>
          <w:sz w:val="28"/>
          <w:szCs w:val="28"/>
        </w:rPr>
        <w:br/>
        <w:t>от перепадов напряжения стоит в жилых многоквартирных домах старой постройки, а так же частных жилых домах подключенных к старым линиям электропередач.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Устройство защиты от перенапряжения или реле напряжения – это аппарат защиты, осущес</w:t>
      </w:r>
      <w:r>
        <w:rPr>
          <w:rFonts w:ascii="Times New Roman" w:hAnsi="Times New Roman"/>
          <w:sz w:val="28"/>
          <w:szCs w:val="28"/>
        </w:rPr>
        <w:t>твляющий непрерывный контроль величины напряжения питающей сети с целью обеспечения отключения нагрузки в случае выхода значения напряжения за установленные приделы.</w:t>
      </w: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9637" w:type="dxa"/>
        <w:tblLayout w:type="fixed"/>
        <w:tblLook w:val="04A0"/>
      </w:tblPr>
      <w:tblGrid>
        <w:gridCol w:w="3693"/>
        <w:gridCol w:w="3330"/>
        <w:gridCol w:w="2614"/>
      </w:tblGrid>
      <w:tr w:rsidR="00F26E39">
        <w:trPr>
          <w:trHeight w:val="3385"/>
        </w:trPr>
        <w:tc>
          <w:tcPr>
            <w:tcW w:w="3693" w:type="dxa"/>
          </w:tcPr>
          <w:p w:rsidR="00F26E39" w:rsidRDefault="00F26E39">
            <w:pPr>
              <w:widowControl w:val="0"/>
              <w:jc w:val="center"/>
              <w:rPr>
                <w:sz w:val="24"/>
                <w:szCs w:val="24"/>
              </w:rPr>
            </w:pPr>
            <w:r w:rsidRPr="00F26E39">
              <w:pict/>
            </w:r>
            <w:r w:rsidRPr="00F26E39">
              <w:pict>
                <v:shape id="Rectangle 103" o:spid="_x0000_s1092" type="#_x0000_m1093" style="position:absolute;left:0;text-align:left;margin-left:77.2pt;margin-top:49.65pt;width:26.45pt;height:22.45pt;z-index:251673600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1275080" cy="1828800"/>
                  <wp:effectExtent l="0" t="0" r="0" b="0"/>
                  <wp:docPr id="99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9" name="Рисунок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/>
                          <a:srcRect l="20109" r="1891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5080" cy="182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30" w:type="dxa"/>
          </w:tcPr>
          <w:p w:rsidR="00F26E39" w:rsidRDefault="00F26E39">
            <w:pPr>
              <w:widowControl w:val="0"/>
              <w:jc w:val="center"/>
              <w:rPr>
                <w:sz w:val="24"/>
                <w:szCs w:val="24"/>
              </w:rPr>
            </w:pPr>
            <w:r w:rsidRPr="00F26E39">
              <w:pict/>
            </w:r>
            <w:r w:rsidRPr="00F26E39">
              <w:pict>
                <v:shape id="Rectangle 104" o:spid="_x0000_s1090" type="#_x0000_m1091" style="position:absolute;left:0;text-align:left;margin-left:50.85pt;margin-top:72.1pt;width:19.55pt;height:9.15pt;z-index:251675648;mso-wrap-style:none;mso-position-horizontal-relative:text;mso-position-vertical-relative:text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05" o:spid="_x0000_s1088" type="#_x0000_m1089" style="position:absolute;left:0;text-align:left;margin-left:37.5pt;margin-top:99.4pt;width:25.3pt;height:14.35pt;z-index:251677696;mso-wrap-style:none;mso-position-horizontal-relative:text;mso-position-vertical-relative:text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1251585" cy="1828800"/>
                  <wp:effectExtent l="0" t="0" r="0" b="0"/>
                  <wp:docPr id="102" name="Изображение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" name="Изображение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/>
                          <a:srcRect l="20552" r="1964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1585" cy="182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14" w:type="dxa"/>
          </w:tcPr>
          <w:p w:rsidR="00F26E39" w:rsidRDefault="00F26E39">
            <w:pPr>
              <w:widowControl w:val="0"/>
              <w:jc w:val="center"/>
              <w:rPr>
                <w:sz w:val="24"/>
                <w:szCs w:val="24"/>
              </w:rPr>
            </w:pPr>
            <w:r w:rsidRPr="00F26E39">
              <w:pict/>
            </w:r>
            <w:r w:rsidRPr="00F26E39">
              <w:pict>
                <v:shape id="Rectangle 106" o:spid="_x0000_s1086" type="#_x0000_m1087" style="position:absolute;left:0;text-align:left;margin-left:50.05pt;margin-top:54.85pt;width:26.45pt;height:10.9pt;z-index:251679744;mso-wrap-style:none;mso-position-horizontal-relative:text;mso-position-vertical-relative:text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1083310" cy="1828800"/>
                  <wp:effectExtent l="0" t="0" r="0" b="0"/>
                  <wp:docPr id="104" name="Изображение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4" name="Изображение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/>
                          <a:srcRect l="32142" r="3284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3310" cy="182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c>
          <w:tcPr>
            <w:tcW w:w="9637" w:type="dxa"/>
            <w:gridSpan w:val="3"/>
          </w:tcPr>
          <w:p w:rsidR="00F26E39" w:rsidRDefault="00480A10">
            <w:pPr>
              <w:widowControl w:val="0"/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Рисунок 11. Примеры устройств защиты от перенапряжения различных </w:t>
            </w:r>
            <w:r>
              <w:rPr>
                <w:rFonts w:ascii="Times New Roman" w:hAnsi="Times New Roman"/>
                <w:sz w:val="28"/>
                <w:szCs w:val="28"/>
              </w:rPr>
              <w:t>производителей</w:t>
            </w:r>
          </w:p>
        </w:tc>
      </w:tr>
    </w:tbl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Назначение УЗП заключается в защите электрооборудования</w:t>
      </w:r>
      <w:r>
        <w:rPr>
          <w:rFonts w:ascii="Times New Roman" w:hAnsi="Times New Roman"/>
          <w:sz w:val="28"/>
          <w:szCs w:val="28"/>
        </w:rPr>
        <w:br/>
        <w:t xml:space="preserve">от перепадов напряжения сети которые могут возникнуть в следствие различных факторов таких как </w:t>
      </w:r>
      <w:hyperlink r:id="rId51" w:tgtFrame="_blank">
        <w:r>
          <w:rPr>
            <w:rFonts w:ascii="Times New Roman" w:hAnsi="Times New Roman"/>
            <w:sz w:val="28"/>
            <w:szCs w:val="28"/>
          </w:rPr>
          <w:t>обрыв нуля</w:t>
        </w:r>
      </w:hyperlink>
      <w:r>
        <w:rPr>
          <w:rFonts w:ascii="Times New Roman" w:hAnsi="Times New Roman"/>
          <w:sz w:val="28"/>
          <w:szCs w:val="28"/>
        </w:rPr>
        <w:t>, перекос фаз и т.д.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Как правило, УЗП состоит из двух основных блоков: измерительного</w:t>
      </w:r>
      <w:r>
        <w:rPr>
          <w:rFonts w:ascii="Times New Roman" w:hAnsi="Times New Roman"/>
          <w:sz w:val="28"/>
          <w:szCs w:val="28"/>
        </w:rPr>
        <w:br/>
        <w:t>и исполнительного.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подаче на УДП </w:t>
      </w:r>
      <w:r>
        <w:rPr>
          <w:rFonts w:ascii="Times New Roman" w:hAnsi="Times New Roman"/>
          <w:sz w:val="28"/>
          <w:szCs w:val="28"/>
        </w:rPr>
        <w:t>напряжения измерительный блок определяет</w:t>
      </w:r>
      <w:r>
        <w:rPr>
          <w:rFonts w:ascii="Times New Roman" w:hAnsi="Times New Roman"/>
          <w:sz w:val="28"/>
          <w:szCs w:val="28"/>
        </w:rPr>
        <w:br/>
        <w:t xml:space="preserve">его величину. Если измеренное значение напряжения электросети не выходит за установленный в настройках диапазон значений измерительный блок подает </w:t>
      </w:r>
      <w:r>
        <w:rPr>
          <w:rFonts w:ascii="Times New Roman" w:hAnsi="Times New Roman"/>
          <w:sz w:val="28"/>
          <w:szCs w:val="28"/>
        </w:rPr>
        <w:lastRenderedPageBreak/>
        <w:t>сигнал на исполнительный блок (реле) который замыкает силовой контак</w:t>
      </w:r>
      <w:r>
        <w:rPr>
          <w:rFonts w:ascii="Times New Roman" w:hAnsi="Times New Roman"/>
          <w:sz w:val="28"/>
          <w:szCs w:val="28"/>
        </w:rPr>
        <w:t>т, включая тем самым нагрузку в сеть.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Таким образом, УДП осуществляет непрерывный контроль напряжения электросети. В случае снижения напряжения ниже установленного порога</w:t>
      </w:r>
      <w:r>
        <w:rPr>
          <w:rFonts w:ascii="Times New Roman" w:hAnsi="Times New Roman"/>
          <w:sz w:val="28"/>
          <w:szCs w:val="28"/>
        </w:rPr>
        <w:br/>
        <w:t>или повышения выше установленного в настройках порога измерительный блок мгновенно по</w:t>
      </w:r>
      <w:r>
        <w:rPr>
          <w:rFonts w:ascii="Times New Roman" w:hAnsi="Times New Roman"/>
          <w:sz w:val="28"/>
          <w:szCs w:val="28"/>
        </w:rPr>
        <w:t>дает сигнал на исполнительный механизм (реле) который отключает электроустановку от сети. После восстановления значения напряжения до допустимого значения, измерительный блок через установленную в настройках выдержку времени подает сигнал</w:t>
      </w:r>
      <w:r>
        <w:rPr>
          <w:rFonts w:ascii="Times New Roman" w:hAnsi="Times New Roman"/>
          <w:sz w:val="28"/>
          <w:szCs w:val="28"/>
        </w:rPr>
        <w:br/>
        <w:t>на исполнительный</w:t>
      </w:r>
      <w:r>
        <w:rPr>
          <w:rFonts w:ascii="Times New Roman" w:hAnsi="Times New Roman"/>
          <w:sz w:val="28"/>
          <w:szCs w:val="28"/>
        </w:rPr>
        <w:t xml:space="preserve"> механизм, который вновь включает нагрузку.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bookmarkStart w:id="1" w:name="vybor"/>
      <w:bookmarkEnd w:id="1"/>
      <w:r>
        <w:rPr>
          <w:rFonts w:ascii="Times New Roman" w:hAnsi="Times New Roman"/>
          <w:sz w:val="28"/>
          <w:szCs w:val="28"/>
        </w:rPr>
        <w:t>Существуют следующие типы реле напряжений: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-по типу электросети: однофазные и трехфазные;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-по способу установки: стационарные и переносные. При установке УЗП во вводном электрощитке обеспечивается защита всей эле</w:t>
      </w:r>
      <w:r>
        <w:rPr>
          <w:rFonts w:ascii="Times New Roman" w:hAnsi="Times New Roman"/>
          <w:sz w:val="28"/>
          <w:szCs w:val="28"/>
        </w:rPr>
        <w:t>ктросети и всех электроприборов, подключенных к ней. Переносные УЗП применяются, когда его установка в щитке затруднена или необходимо обеспечить особые настройки по напряжению сети для конкретного электрооборудования.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настоящее время существуют устройст</w:t>
      </w:r>
      <w:r>
        <w:rPr>
          <w:rFonts w:ascii="Times New Roman" w:hAnsi="Times New Roman"/>
          <w:sz w:val="28"/>
          <w:szCs w:val="28"/>
        </w:rPr>
        <w:t xml:space="preserve">ва защиты от перенапряжения с комбинированной защитой, так называемые вольт-амперные реле, которые контролируют кроме напряжения сети, еще и ток в сети, защищая тем самым сеть, как от перепадов напряжения, так и от перегрузки, т.е. дополнительно выполняет </w:t>
      </w:r>
      <w:r>
        <w:rPr>
          <w:rFonts w:ascii="Times New Roman" w:hAnsi="Times New Roman"/>
          <w:sz w:val="28"/>
          <w:szCs w:val="28"/>
        </w:rPr>
        <w:t>функцию ограничителя мощности.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Необходимо знать, что вольт-амперное реле не обеспечивает защиту сети от короткого замыкания и не может заменить собой автоматический выключатель.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Важной характеристикой УЗП является номинальный ток.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Номинальный ток — это ток</w:t>
      </w:r>
      <w:r>
        <w:rPr>
          <w:rFonts w:ascii="Times New Roman" w:hAnsi="Times New Roman"/>
          <w:sz w:val="28"/>
          <w:szCs w:val="28"/>
        </w:rPr>
        <w:t>, который УЗП способно пропускать через себя в течение длительного времени сохраняя при этом свою работоспособность. Стандартными, наиболее распространенными значениями номинального тока УЗП являются: 10; 16; 25; 32; 40; 50; 63 А.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Номинальный ток УЗП опред</w:t>
      </w:r>
      <w:r>
        <w:rPr>
          <w:rFonts w:ascii="Times New Roman" w:hAnsi="Times New Roman"/>
          <w:sz w:val="28"/>
          <w:szCs w:val="28"/>
        </w:rPr>
        <w:t>еляется по суммарному току нагрузки или мощности всех электроприборов, подключаемых в защищаемую сеть.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Получив рассчитанное значение тока, выбираем УЗП с ближайшим большим стандартным значением номинального тока.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Необходимо учитывать, что УЗП не защищает э</w:t>
      </w:r>
      <w:r>
        <w:rPr>
          <w:rFonts w:ascii="Times New Roman" w:hAnsi="Times New Roman"/>
          <w:sz w:val="28"/>
          <w:szCs w:val="28"/>
        </w:rPr>
        <w:t>лектросеть от токов перегрузки и тока короткого замыкания, поэтому само УЗП должно быть защищено от них установленным последовательно с ним автоматическим выключателем. Поэтому номинальный ток УЗП необходимо принимать исходя из номинального тока автоматиче</w:t>
      </w:r>
      <w:r>
        <w:rPr>
          <w:rFonts w:ascii="Times New Roman" w:hAnsi="Times New Roman"/>
          <w:sz w:val="28"/>
          <w:szCs w:val="28"/>
        </w:rPr>
        <w:t>ского выключателя. При этом номинальный ток УЗП должен быть больше или равен номинальному току установленного</w:t>
      </w:r>
      <w:r>
        <w:rPr>
          <w:rFonts w:ascii="Times New Roman" w:hAnsi="Times New Roman"/>
          <w:sz w:val="28"/>
          <w:szCs w:val="28"/>
        </w:rPr>
        <w:br/>
        <w:t>до него автоматического выключателя.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УЗП могут иметь несколько настроек: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установка порога срабатывания УЗП по максимальному значению напряжения </w:t>
      </w:r>
      <w:r>
        <w:rPr>
          <w:rFonts w:ascii="Times New Roman" w:hAnsi="Times New Roman"/>
          <w:sz w:val="28"/>
          <w:szCs w:val="28"/>
        </w:rPr>
        <w:t>(Umax) - устанавливает максимально допустимое значение напряжения электросети, превышение которого приведет к отключению нагрузки;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установка порога срабатывания УЗП по минимальному значению напряжения (Umin) - устанавливает минимально допустимое значение</w:t>
      </w:r>
      <w:r>
        <w:rPr>
          <w:rFonts w:ascii="Times New Roman" w:hAnsi="Times New Roman"/>
          <w:sz w:val="28"/>
          <w:szCs w:val="28"/>
        </w:rPr>
        <w:t xml:space="preserve"> напряжения электросети, снижение напряжения ниже данного значения приведет к отключению нагрузки;</w:t>
      </w:r>
    </w:p>
    <w:p w:rsidR="00F26E39" w:rsidRDefault="00480A10">
      <w:pPr>
        <w:spacing w:line="30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установка времени задержки включения – время, через которое УЗП, после отключения нагрузки, повторно ее включит при восстановлении значения напряжения сети</w:t>
      </w:r>
      <w:r>
        <w:rPr>
          <w:rFonts w:ascii="Times New Roman" w:hAnsi="Times New Roman"/>
          <w:sz w:val="28"/>
          <w:szCs w:val="28"/>
        </w:rPr>
        <w:t xml:space="preserve"> в установленных пределах. Время задержки включения электроприборов выбирается в соответствии с руководством по эксплуатации.</w:t>
      </w: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F26E39">
      <w:pPr>
        <w:ind w:left="0"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fff8"/>
        <w:tblW w:w="5000" w:type="pct"/>
        <w:tblLayout w:type="fixed"/>
        <w:tblLook w:val="04A0"/>
      </w:tblPr>
      <w:tblGrid>
        <w:gridCol w:w="9853"/>
      </w:tblGrid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26E39">
              <w:lastRenderedPageBreak/>
              <w:pict/>
            </w:r>
            <w:r w:rsidRPr="00F26E39">
              <w:pict>
                <v:shape id="Rectangle 107" o:spid="_x0000_s1084" type="#_x0000_m1085" style="position:absolute;left:0;text-align:left;margin-left:292.35pt;margin-top:33.85pt;width:20.7pt;height:24.15pt;z-index:251681792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08" o:spid="_x0000_s1082" type="#_x0000_m1083" style="position:absolute;left:0;text-align:left;margin-left:187.5pt;margin-top:79.35pt;width:28.2pt;height:10.9pt;z-index:251683840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09" o:spid="_x0000_s1080" type="#_x0000_m1081" style="position:absolute;left:0;text-align:left;margin-left:166.2pt;margin-top:79.35pt;width:12.65pt;height:14.35pt;z-index:251685888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6119495" cy="3530600"/>
                  <wp:effectExtent l="0" t="0" r="0" b="0"/>
                  <wp:docPr id="108" name="Рисунок 16" descr="rk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" name="Рисунок 16" descr="rk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/>
                          <a:srcRect t="6466" b="894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19495" cy="3530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Рисунок 12. Пример маркировки устройства защиты от перенапряжения (реле напряжения)</w:t>
            </w:r>
          </w:p>
        </w:tc>
      </w:tr>
    </w:tbl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Количество и способы настройки </w:t>
      </w:r>
      <w:r>
        <w:rPr>
          <w:rFonts w:ascii="Times New Roman" w:hAnsi="Times New Roman"/>
          <w:sz w:val="28"/>
          <w:szCs w:val="28"/>
        </w:rPr>
        <w:t>могут быть различны для разных типов УЗП. Обычно, настройка УЗП осуществляется с помощью поворотных регулировочных ручек.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Сравнение аппаратов защиты электрической сети по отключающей способности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Рассмотрим разницу в работе и возможностях отключения различн</w:t>
      </w:r>
      <w:r>
        <w:rPr>
          <w:rFonts w:ascii="Times New Roman" w:hAnsi="Times New Roman"/>
          <w:sz w:val="28"/>
          <w:szCs w:val="28"/>
        </w:rPr>
        <w:t>ых аппаратов защиты электрических цепей. В настоящее время, есть много комбинированных устройств защиты электрических сетей, т.е. совмещающих в себе несколько защитных функций. Здесь мы рассмотрим не комбинированные аппараты защиты, выполняющие только одну</w:t>
      </w:r>
      <w:r>
        <w:rPr>
          <w:rFonts w:ascii="Times New Roman" w:hAnsi="Times New Roman"/>
          <w:sz w:val="28"/>
          <w:szCs w:val="28"/>
        </w:rPr>
        <w:t xml:space="preserve"> функцию.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Причинами пожаров от электроустановок могут являться: короткое замыкание, перегрузка, токи утечки, дуговые пробои (искрение), перенапряжение.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защиты электрических сетей, в настоящее время, являются обязательными к применению АВ и УДТ. Эти апп</w:t>
      </w:r>
      <w:r>
        <w:rPr>
          <w:rFonts w:ascii="Times New Roman" w:hAnsi="Times New Roman"/>
          <w:sz w:val="28"/>
          <w:szCs w:val="28"/>
        </w:rPr>
        <w:t>араты зарекомендовали себя как надежные и эффективные средства предотвращения пожаров</w:t>
      </w:r>
      <w:r>
        <w:rPr>
          <w:rFonts w:ascii="Times New Roman" w:hAnsi="Times New Roman"/>
          <w:sz w:val="28"/>
          <w:szCs w:val="28"/>
        </w:rPr>
        <w:br/>
        <w:t>от электроустановок.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АВ защищает электрическую сеть от токов короткого замыкания</w:t>
      </w:r>
      <w:r>
        <w:rPr>
          <w:rFonts w:ascii="Times New Roman" w:hAnsi="Times New Roman"/>
          <w:sz w:val="28"/>
          <w:szCs w:val="28"/>
        </w:rPr>
        <w:br/>
        <w:t>и перегрузок электрической сети.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УДТ защищает электрическую сеть от пожаров в результате </w:t>
      </w:r>
      <w:r>
        <w:rPr>
          <w:rFonts w:ascii="Times New Roman" w:hAnsi="Times New Roman"/>
          <w:sz w:val="28"/>
          <w:szCs w:val="28"/>
        </w:rPr>
        <w:t>возникновения токов утечки.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Следует отметить, что в настоящее время защиту от многих негативных факторов, вызывающих возгорание в электрических сетях, вместе</w:t>
      </w:r>
      <w:r>
        <w:rPr>
          <w:rFonts w:ascii="Times New Roman" w:hAnsi="Times New Roman"/>
          <w:sz w:val="28"/>
          <w:szCs w:val="28"/>
        </w:rPr>
        <w:br/>
        <w:t xml:space="preserve">с применением АВ и УДТ, отчасти решают организационными мероприятиями, производимыми на этапе </w:t>
      </w:r>
      <w:r>
        <w:rPr>
          <w:rFonts w:ascii="Times New Roman" w:hAnsi="Times New Roman"/>
          <w:sz w:val="28"/>
          <w:szCs w:val="28"/>
        </w:rPr>
        <w:t>проектирования электрических сетей, при их монтаже и при эксплуатации. Используются такие меры, как заземление, укладка кабеля в короба, увеличение расстояния между проводниками, применение специальных соединительных устройств (клеммных коробок и др.) и т.</w:t>
      </w:r>
      <w:r>
        <w:rPr>
          <w:rFonts w:ascii="Times New Roman" w:hAnsi="Times New Roman"/>
          <w:sz w:val="28"/>
          <w:szCs w:val="28"/>
        </w:rPr>
        <w:t>д. Для защиты от перегрузок производят правильный расчет электрических сетей</w:t>
      </w:r>
      <w:r>
        <w:rPr>
          <w:rFonts w:ascii="Times New Roman" w:hAnsi="Times New Roman"/>
          <w:sz w:val="28"/>
          <w:szCs w:val="28"/>
        </w:rPr>
        <w:br/>
        <w:t>и нагрузки.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Однако АВ и УДТ изначально не были предназначены для распознавания искрения и отключения цепи в случае его появления. Искрение не распознается АВ или УДТ, поскольку пр</w:t>
      </w:r>
      <w:r>
        <w:rPr>
          <w:rFonts w:ascii="Times New Roman" w:hAnsi="Times New Roman"/>
          <w:sz w:val="28"/>
          <w:szCs w:val="28"/>
        </w:rPr>
        <w:t>и искрении не происходит ни увеличение среднего значения тока в цепи, ни его утечка на землю.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последовательном искрении полное сопротивление «плохого контакта» уменьшает ток нагрузки и держит этот ток ниже порога отключения АВ. Соответственно, эти сред</w:t>
      </w:r>
      <w:r>
        <w:rPr>
          <w:rFonts w:ascii="Times New Roman" w:hAnsi="Times New Roman"/>
          <w:sz w:val="28"/>
          <w:szCs w:val="28"/>
        </w:rPr>
        <w:t>ства защиты от негативного действия высокого значения тока не срабатывают. При параллельном искрении между фазой</w:t>
      </w:r>
      <w:r>
        <w:rPr>
          <w:rFonts w:ascii="Times New Roman" w:hAnsi="Times New Roman"/>
          <w:sz w:val="28"/>
          <w:szCs w:val="28"/>
        </w:rPr>
        <w:br/>
        <w:t>и нейтральным проводом ток ограничен полным сопротивлением цепи</w:t>
      </w:r>
      <w:r>
        <w:rPr>
          <w:rFonts w:ascii="Times New Roman" w:hAnsi="Times New Roman"/>
          <w:sz w:val="28"/>
          <w:szCs w:val="28"/>
        </w:rPr>
        <w:br/>
        <w:t>и срабатывание АВ и УДТ зависит от степени искрения, однако в полной мере не га</w:t>
      </w:r>
      <w:r>
        <w:rPr>
          <w:rFonts w:ascii="Times New Roman" w:hAnsi="Times New Roman"/>
          <w:sz w:val="28"/>
          <w:szCs w:val="28"/>
        </w:rPr>
        <w:t>рантируется.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Соответственно, решение задачи распознавания искрения и обеспечения защиты от пожаров, вызванных искрением, должно обеспечиваться новым типом устройств, функционально и технически ориентированными на такую задачу. Таким устройством является </w:t>
      </w:r>
      <w:r>
        <w:rPr>
          <w:rFonts w:ascii="Times New Roman" w:hAnsi="Times New Roman"/>
          <w:sz w:val="28"/>
          <w:szCs w:val="28"/>
        </w:rPr>
        <w:t>УЗДП.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УЗДП защищает электрическую сеть от пожароопасного проявления дугового пробоя (искрения).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Еще одним фактором, который может привести к пожару</w:t>
      </w:r>
      <w:r>
        <w:rPr>
          <w:rFonts w:ascii="Times New Roman" w:hAnsi="Times New Roman"/>
          <w:sz w:val="28"/>
          <w:szCs w:val="28"/>
        </w:rPr>
        <w:br/>
        <w:t>от электроустановок, являются колебания напряжения электрической сети. Причем, опасность может нести как пов</w:t>
      </w:r>
      <w:r>
        <w:rPr>
          <w:rFonts w:ascii="Times New Roman" w:hAnsi="Times New Roman"/>
          <w:sz w:val="28"/>
          <w:szCs w:val="28"/>
        </w:rPr>
        <w:t>ышенное напряжение, так и понижение напряжения.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АВ, УДТ, УЗДП не защищают электрическую сеть от опасных колебаний напряжения сети. Эту задачу выполняет УЗП.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УЗП защищает электрическую сеть от колебаний напряжения, которые могут привести к выходу из строя э</w:t>
      </w:r>
      <w:r>
        <w:rPr>
          <w:rFonts w:ascii="Times New Roman" w:hAnsi="Times New Roman"/>
          <w:sz w:val="28"/>
          <w:szCs w:val="28"/>
        </w:rPr>
        <w:t>лектроприборов и их возгоранию.</w:t>
      </w: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Функциональные возможности аппаратов защиты электрических сетей.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F26E39" w:rsidRDefault="00480A10">
      <w:pPr>
        <w:spacing w:line="240" w:lineRule="auto"/>
        <w:ind w:left="0" w:firstLine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 2</w:t>
      </w:r>
    </w:p>
    <w:p w:rsidR="00F26E39" w:rsidRDefault="00480A10">
      <w:pPr>
        <w:spacing w:line="240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Функциональные возможности аппаратов защиты электрических сетей</w:t>
      </w:r>
    </w:p>
    <w:p w:rsidR="00F26E39" w:rsidRDefault="00F26E39">
      <w:pPr>
        <w:spacing w:line="240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fff8"/>
        <w:tblW w:w="10149" w:type="dxa"/>
        <w:tblInd w:w="-289" w:type="dxa"/>
        <w:tblLayout w:type="fixed"/>
        <w:tblLook w:val="04A0"/>
      </w:tblPr>
      <w:tblGrid>
        <w:gridCol w:w="1558"/>
        <w:gridCol w:w="2523"/>
        <w:gridCol w:w="2417"/>
        <w:gridCol w:w="1701"/>
        <w:gridCol w:w="1950"/>
      </w:tblGrid>
      <w:tr w:rsidR="00F26E39">
        <w:trPr>
          <w:trHeight w:val="399"/>
          <w:tblHeader/>
        </w:trPr>
        <w:tc>
          <w:tcPr>
            <w:tcW w:w="1558" w:type="dxa"/>
            <w:vMerge w:val="restart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Аварийный режим</w:t>
            </w:r>
          </w:p>
        </w:tc>
        <w:tc>
          <w:tcPr>
            <w:tcW w:w="8591" w:type="dxa"/>
            <w:gridSpan w:val="4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Аппарат защиты</w:t>
            </w:r>
          </w:p>
        </w:tc>
      </w:tr>
      <w:tr w:rsidR="00F26E39">
        <w:trPr>
          <w:tblHeader/>
        </w:trPr>
        <w:tc>
          <w:tcPr>
            <w:tcW w:w="1558" w:type="dxa"/>
            <w:vMerge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523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-103" w:right="-108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Автоматический выключатель (АВ)</w:t>
            </w:r>
          </w:p>
        </w:tc>
        <w:tc>
          <w:tcPr>
            <w:tcW w:w="2417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-108" w:right="-103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Устройство защиты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дифференциального тока (УДТ)</w:t>
            </w:r>
          </w:p>
        </w:tc>
        <w:tc>
          <w:tcPr>
            <w:tcW w:w="1701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Устройство защиты от дугового пробоя (УЗДП)</w:t>
            </w:r>
          </w:p>
        </w:tc>
        <w:tc>
          <w:tcPr>
            <w:tcW w:w="1950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-114" w:right="-137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Устройство защиты от перенапряжения (УЗП)</w:t>
            </w:r>
          </w:p>
        </w:tc>
      </w:tr>
      <w:tr w:rsidR="00F26E39">
        <w:trPr>
          <w:trHeight w:val="794"/>
        </w:trPr>
        <w:tc>
          <w:tcPr>
            <w:tcW w:w="1558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Короткое замыкание</w:t>
            </w:r>
          </w:p>
        </w:tc>
        <w:tc>
          <w:tcPr>
            <w:tcW w:w="2523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Обеспечивает защиту</w:t>
            </w:r>
          </w:p>
        </w:tc>
        <w:tc>
          <w:tcPr>
            <w:tcW w:w="2417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обеспечивает защиту</w:t>
            </w:r>
          </w:p>
        </w:tc>
        <w:tc>
          <w:tcPr>
            <w:tcW w:w="1701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обеспечивает защиту</w:t>
            </w:r>
          </w:p>
        </w:tc>
        <w:tc>
          <w:tcPr>
            <w:tcW w:w="1950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обеспечивает защиту</w:t>
            </w:r>
          </w:p>
        </w:tc>
      </w:tr>
      <w:tr w:rsidR="00F26E39">
        <w:trPr>
          <w:trHeight w:val="794"/>
        </w:trPr>
        <w:tc>
          <w:tcPr>
            <w:tcW w:w="1558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Перегрузка</w:t>
            </w:r>
          </w:p>
        </w:tc>
        <w:tc>
          <w:tcPr>
            <w:tcW w:w="2523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Обеспечивает защиту</w:t>
            </w:r>
          </w:p>
        </w:tc>
        <w:tc>
          <w:tcPr>
            <w:tcW w:w="2417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обеспечивает защиту</w:t>
            </w:r>
          </w:p>
        </w:tc>
        <w:tc>
          <w:tcPr>
            <w:tcW w:w="1701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обеспечивает защиту</w:t>
            </w:r>
          </w:p>
        </w:tc>
        <w:tc>
          <w:tcPr>
            <w:tcW w:w="1950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обеспечивает защиту</w:t>
            </w:r>
          </w:p>
        </w:tc>
      </w:tr>
      <w:tr w:rsidR="00F26E39">
        <w:trPr>
          <w:trHeight w:val="794"/>
        </w:trPr>
        <w:tc>
          <w:tcPr>
            <w:tcW w:w="1558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Утечка тока</w:t>
            </w:r>
          </w:p>
        </w:tc>
        <w:tc>
          <w:tcPr>
            <w:tcW w:w="2523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обеспечивает защиту</w:t>
            </w:r>
          </w:p>
        </w:tc>
        <w:tc>
          <w:tcPr>
            <w:tcW w:w="2417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Обеспечивает защиту</w:t>
            </w:r>
          </w:p>
        </w:tc>
        <w:tc>
          <w:tcPr>
            <w:tcW w:w="1701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обеспечивает защиту</w:t>
            </w:r>
          </w:p>
        </w:tc>
        <w:tc>
          <w:tcPr>
            <w:tcW w:w="1950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обеспечивает защиту</w:t>
            </w:r>
          </w:p>
        </w:tc>
      </w:tr>
      <w:tr w:rsidR="00F26E39">
        <w:trPr>
          <w:trHeight w:val="794"/>
        </w:trPr>
        <w:tc>
          <w:tcPr>
            <w:tcW w:w="1558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Дуговой пробой последовательный</w:t>
            </w:r>
          </w:p>
        </w:tc>
        <w:tc>
          <w:tcPr>
            <w:tcW w:w="2523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обеспечивает защиту</w:t>
            </w:r>
          </w:p>
        </w:tc>
        <w:tc>
          <w:tcPr>
            <w:tcW w:w="2417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обеспечивает защиту</w:t>
            </w:r>
          </w:p>
        </w:tc>
        <w:tc>
          <w:tcPr>
            <w:tcW w:w="1701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Обеспечивает защиту</w:t>
            </w:r>
          </w:p>
        </w:tc>
        <w:tc>
          <w:tcPr>
            <w:tcW w:w="1950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обеспечивает защиту</w:t>
            </w:r>
          </w:p>
        </w:tc>
      </w:tr>
      <w:tr w:rsidR="00F26E39">
        <w:trPr>
          <w:trHeight w:val="794"/>
        </w:trPr>
        <w:tc>
          <w:tcPr>
            <w:tcW w:w="1558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Дуговой пробой параллельный</w:t>
            </w:r>
          </w:p>
        </w:tc>
        <w:tc>
          <w:tcPr>
            <w:tcW w:w="2523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 в полной мере обеспечивает защиту. 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Может сработать слишком поздно 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(при ограниченном токе КЗ)</w:t>
            </w:r>
          </w:p>
        </w:tc>
        <w:tc>
          <w:tcPr>
            <w:tcW w:w="2417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обеспечивает защиту</w:t>
            </w:r>
          </w:p>
        </w:tc>
        <w:tc>
          <w:tcPr>
            <w:tcW w:w="1701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Обеспечивает защиту</w:t>
            </w:r>
          </w:p>
        </w:tc>
        <w:tc>
          <w:tcPr>
            <w:tcW w:w="1950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обеспечивает защиту</w:t>
            </w:r>
          </w:p>
        </w:tc>
      </w:tr>
      <w:tr w:rsidR="00F26E39">
        <w:trPr>
          <w:trHeight w:val="794"/>
        </w:trPr>
        <w:tc>
          <w:tcPr>
            <w:tcW w:w="1558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Дуговой пробой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/>
                <w:sz w:val="24"/>
                <w:szCs w:val="24"/>
              </w:rPr>
              <w:t>землю</w:t>
            </w:r>
          </w:p>
        </w:tc>
        <w:tc>
          <w:tcPr>
            <w:tcW w:w="2523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 в полной мере обеспечивает защиту. Может сработать слишком поздно 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(при ограниченном токе КЗ)</w:t>
            </w:r>
          </w:p>
        </w:tc>
        <w:tc>
          <w:tcPr>
            <w:tcW w:w="2417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в полной мере обеспечивает защиту.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Может не сработать (при импульсном характере искрения)</w:t>
            </w:r>
          </w:p>
        </w:tc>
        <w:tc>
          <w:tcPr>
            <w:tcW w:w="1701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Обеспечивает защиту</w:t>
            </w:r>
          </w:p>
        </w:tc>
        <w:tc>
          <w:tcPr>
            <w:tcW w:w="1950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обеспечивает защиту</w:t>
            </w:r>
          </w:p>
        </w:tc>
      </w:tr>
      <w:tr w:rsidR="00F26E39">
        <w:trPr>
          <w:trHeight w:val="660"/>
        </w:trPr>
        <w:tc>
          <w:tcPr>
            <w:tcW w:w="1558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Перепады напряже</w:t>
            </w:r>
            <w:r>
              <w:rPr>
                <w:rFonts w:ascii="Times New Roman" w:hAnsi="Times New Roman"/>
                <w:sz w:val="24"/>
                <w:szCs w:val="24"/>
              </w:rPr>
              <w:t>ния</w:t>
            </w:r>
          </w:p>
        </w:tc>
        <w:tc>
          <w:tcPr>
            <w:tcW w:w="2523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обеспечивает защиту</w:t>
            </w:r>
          </w:p>
        </w:tc>
        <w:tc>
          <w:tcPr>
            <w:tcW w:w="2417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обеспечивает защиту</w:t>
            </w:r>
          </w:p>
        </w:tc>
        <w:tc>
          <w:tcPr>
            <w:tcW w:w="1701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обеспечивает защиту</w:t>
            </w:r>
          </w:p>
        </w:tc>
        <w:tc>
          <w:tcPr>
            <w:tcW w:w="1950" w:type="dxa"/>
            <w:vAlign w:val="center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Обеспечивает защиту</w:t>
            </w:r>
          </w:p>
        </w:tc>
      </w:tr>
    </w:tbl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Из таблицы 2 видно, что ни один из аппаратов защиты не защищает электрическую сеть от всех возможных аварийных режимов. Для обеспечения </w:t>
      </w:r>
      <w:r>
        <w:rPr>
          <w:rFonts w:ascii="Times New Roman" w:hAnsi="Times New Roman"/>
          <w:sz w:val="28"/>
          <w:szCs w:val="28"/>
        </w:rPr>
        <w:lastRenderedPageBreak/>
        <w:t xml:space="preserve">максимальной защиты </w:t>
      </w:r>
      <w:r>
        <w:rPr>
          <w:rFonts w:ascii="Times New Roman" w:hAnsi="Times New Roman"/>
          <w:sz w:val="28"/>
          <w:szCs w:val="28"/>
        </w:rPr>
        <w:t>электрической сети целесообразно использовать аппараты защиты, работающие на обнаружение разных признаков неисправности электрической сети.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Применение УЗДП и УЗП не отменяет необходимости использования АВ и УДТ.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Таким образом, если рассмотреть вариант </w:t>
      </w:r>
      <w:r>
        <w:rPr>
          <w:rFonts w:ascii="Times New Roman" w:hAnsi="Times New Roman"/>
          <w:sz w:val="28"/>
          <w:szCs w:val="28"/>
        </w:rPr>
        <w:t>использования всех видов защиты электрической сети отдельными устройствами (выполняющими только одну функцию), то необходимо установить четыре разных аппарата защиты: АВ, УДТ, УЗДП, УЗП.</w:t>
      </w:r>
    </w:p>
    <w:p w:rsidR="00F26E39" w:rsidRDefault="00480A10">
      <w:pPr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настоящее время распространены комбинированные аппараты защиты, кот</w:t>
      </w:r>
      <w:r>
        <w:rPr>
          <w:rFonts w:ascii="Times New Roman" w:hAnsi="Times New Roman"/>
          <w:sz w:val="28"/>
          <w:szCs w:val="28"/>
        </w:rPr>
        <w:t>орые объединяют в одном корпусе несколько устройств. Например, дифференциальные автоматы, которые объединяют функции автоматического выключателя и устройства защиты дифференциального тока. Комбинированные устройства позволяют оптимизировать и упростить про</w:t>
      </w:r>
      <w:r>
        <w:rPr>
          <w:rFonts w:ascii="Times New Roman" w:hAnsi="Times New Roman"/>
          <w:sz w:val="28"/>
          <w:szCs w:val="28"/>
        </w:rPr>
        <w:t>ектирование и монтаж электрических щитков.</w:t>
      </w:r>
    </w:p>
    <w:p w:rsidR="00F26E39" w:rsidRDefault="00F26E39">
      <w:pPr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288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Термоиндикаторы</w:t>
      </w:r>
    </w:p>
    <w:p w:rsidR="00F26E39" w:rsidRDefault="00480A10">
      <w:pPr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Одной из наиболее распространенных причин пожаров</w:t>
      </w:r>
      <w:r>
        <w:rPr>
          <w:rFonts w:ascii="Times New Roman" w:hAnsi="Times New Roman"/>
          <w:sz w:val="28"/>
          <w:szCs w:val="28"/>
        </w:rPr>
        <w:br/>
        <w:t>от электроустановок является перегрев контактных соединений и других элементов. Пожароопасные режимы возникают вследствие большого переходного соп</w:t>
      </w:r>
      <w:r>
        <w:rPr>
          <w:rFonts w:ascii="Times New Roman" w:hAnsi="Times New Roman"/>
          <w:sz w:val="28"/>
          <w:szCs w:val="28"/>
        </w:rPr>
        <w:t>ротивления, а также перегрузок.</w:t>
      </w:r>
    </w:p>
    <w:p w:rsidR="00F26E39" w:rsidRDefault="00480A10">
      <w:pPr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Термоиндикаторные материалы предназначены для визуального или фотографического контроля и измерения температуры, т.е. результаты измерений можно представить в визуализированном виде.</w:t>
      </w:r>
    </w:p>
    <w:p w:rsidR="00F26E39" w:rsidRDefault="00480A10">
      <w:pPr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достижении максимальной температуры т</w:t>
      </w:r>
      <w:r>
        <w:rPr>
          <w:rFonts w:ascii="Times New Roman" w:hAnsi="Times New Roman"/>
          <w:sz w:val="28"/>
          <w:szCs w:val="28"/>
        </w:rPr>
        <w:t>ермоиндикаторный материал расплавляется и необратимо меняет свой цвет.</w:t>
      </w:r>
    </w:p>
    <w:p w:rsidR="00F26E39" w:rsidRDefault="00480A10">
      <w:pPr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Термоиндикаторы можно использовать как доказательство факта достижения определенной максимальной температуры, т.к. результаты измерения являются необратимыми.</w:t>
      </w:r>
    </w:p>
    <w:p w:rsidR="00F26E39" w:rsidRDefault="00480A10">
      <w:pPr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Метод измерения температур</w:t>
      </w:r>
      <w:r>
        <w:rPr>
          <w:rFonts w:ascii="Times New Roman" w:hAnsi="Times New Roman"/>
          <w:sz w:val="28"/>
          <w:szCs w:val="28"/>
        </w:rPr>
        <w:t>ы с помощью термоиндикаторных материалов отличается простотой, экономичностью, малой трудоемкостью, возможностью оперативного получения достаточно полной информации</w:t>
      </w:r>
      <w:r>
        <w:rPr>
          <w:rFonts w:ascii="Times New Roman" w:hAnsi="Times New Roman"/>
          <w:sz w:val="28"/>
          <w:szCs w:val="28"/>
        </w:rPr>
        <w:br/>
        <w:t>о тепловом режиме элементов электрооборудования.</w:t>
      </w:r>
    </w:p>
    <w:p w:rsidR="00F26E39" w:rsidRDefault="00480A10">
      <w:pPr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Термоиндикаторы имеют несколько исполнений</w:t>
      </w:r>
      <w:r>
        <w:rPr>
          <w:rFonts w:ascii="Times New Roman" w:hAnsi="Times New Roman"/>
          <w:sz w:val="28"/>
          <w:szCs w:val="28"/>
        </w:rPr>
        <w:t>: термоиндикаторные наклейки и термоиндикаторные краски.</w:t>
      </w:r>
    </w:p>
    <w:p w:rsidR="00F26E39" w:rsidRDefault="00480A10">
      <w:pPr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Контрастность цветового перехода обеспечивает легкое распознавание аварийного перегрева.</w:t>
      </w:r>
    </w:p>
    <w:p w:rsidR="00F26E39" w:rsidRDefault="00480A10">
      <w:pPr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Термоиндикаторы сохраняют свой цвет и маркировку на протяжении всего срока службы.</w:t>
      </w:r>
    </w:p>
    <w:p w:rsidR="00F26E39" w:rsidRDefault="00480A10">
      <w:pPr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Термоиндикаторные наклейки </w:t>
      </w:r>
      <w:r>
        <w:rPr>
          <w:rFonts w:ascii="Times New Roman" w:hAnsi="Times New Roman"/>
          <w:sz w:val="28"/>
          <w:szCs w:val="28"/>
        </w:rPr>
        <w:t>представляют собой подложку</w:t>
      </w:r>
      <w:r>
        <w:rPr>
          <w:rFonts w:ascii="Times New Roman" w:hAnsi="Times New Roman"/>
          <w:sz w:val="28"/>
          <w:szCs w:val="28"/>
        </w:rPr>
        <w:br/>
        <w:t>на самоклеящейся основе с нанесенным термоиндикаторным покрытием. Материалом подложки могут быть бумага, фольга или полимерная пленка.</w:t>
      </w:r>
      <w:r>
        <w:rPr>
          <w:rFonts w:ascii="Times New Roman" w:hAnsi="Times New Roman"/>
          <w:sz w:val="28"/>
          <w:szCs w:val="28"/>
        </w:rPr>
        <w:br/>
        <w:t>Для предохранения термоиндикаторного покрытия от внешних воздействий поверхность изделия покр</w:t>
      </w:r>
      <w:r>
        <w:rPr>
          <w:rFonts w:ascii="Times New Roman" w:hAnsi="Times New Roman"/>
          <w:sz w:val="28"/>
          <w:szCs w:val="28"/>
        </w:rPr>
        <w:t>ывают защитной пленкой.</w:t>
      </w:r>
    </w:p>
    <w:p w:rsidR="00F26E39" w:rsidRDefault="00480A10">
      <w:pPr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достижении заданной температуры индикатор необратимо меняет свой цвет.</w:t>
      </w:r>
    </w:p>
    <w:p w:rsidR="00F26E39" w:rsidRDefault="00480A10">
      <w:pPr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Термоиндикаторные наклейки могут быть различного размера и формы,</w:t>
      </w:r>
      <w:r>
        <w:rPr>
          <w:rFonts w:ascii="Times New Roman" w:hAnsi="Times New Roman"/>
          <w:sz w:val="28"/>
          <w:szCs w:val="28"/>
        </w:rPr>
        <w:br/>
        <w:t>в зависимости от задачи иметь разный порог срабатывания, иметь несколько термочувствительны</w:t>
      </w:r>
      <w:r>
        <w:rPr>
          <w:rFonts w:ascii="Times New Roman" w:hAnsi="Times New Roman"/>
          <w:sz w:val="28"/>
          <w:szCs w:val="28"/>
        </w:rPr>
        <w:t>х меток с разным пределом срабатывания.</w:t>
      </w:r>
    </w:p>
    <w:p w:rsidR="00F26E39" w:rsidRDefault="00480A10">
      <w:pPr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Термоиндикаторные наклейки могут быть однопозиционными, т.е. имеют одну индикационную метку и многопозиционными – имеющие несколько индикационных меток, настроенных на разные температуры.</w:t>
      </w:r>
    </w:p>
    <w:p w:rsidR="00F26E39" w:rsidRDefault="00F26E39">
      <w:pPr>
        <w:ind w:left="0" w:firstLine="567"/>
        <w:jc w:val="both"/>
        <w:rPr>
          <w:rFonts w:ascii="Times New Roman" w:hAnsi="Times New Roman"/>
          <w:sz w:val="16"/>
          <w:szCs w:val="16"/>
        </w:rPr>
      </w:pPr>
    </w:p>
    <w:tbl>
      <w:tblPr>
        <w:tblStyle w:val="afff8"/>
        <w:tblW w:w="4900" w:type="pct"/>
        <w:tblLayout w:type="fixed"/>
        <w:tblLook w:val="04A0"/>
      </w:tblPr>
      <w:tblGrid>
        <w:gridCol w:w="4827"/>
        <w:gridCol w:w="4829"/>
      </w:tblGrid>
      <w:tr w:rsidR="00F26E39">
        <w:trPr>
          <w:trHeight w:val="3461"/>
        </w:trPr>
        <w:tc>
          <w:tcPr>
            <w:tcW w:w="4721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26E39">
              <w:pict/>
            </w:r>
            <w:r w:rsidRPr="00F26E39">
              <w:pict>
                <v:shape id="Rectangle 112" o:spid="_x0000_s1078" type="#_x0000_m1079" style="position:absolute;left:0;text-align:left;margin-left:39.45pt;margin-top:28pt;width:7.1pt;height:32.4pt;z-index:251687936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13" o:spid="_x0000_s1076" type="#_x0000_m1077" style="position:absolute;left:0;text-align:left;margin-left:39.45pt;margin-top:85.8pt;width:7.1pt;height:32.4pt;z-index:251689984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14" o:spid="_x0000_s1074" type="#_x0000_m1075" style="position:absolute;left:0;text-align:left;margin-left:111.4pt;margin-top:28pt;width:7.1pt;height:32.4pt;z-index:251692032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15" o:spid="_x0000_s1072" type="#_x0000_m1073" style="position:absolute;left:0;text-align:left;margin-left:111.4pt;margin-top:85.8pt;width:7.1pt;height:32.4pt;z-index:251694080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16" o:spid="_x0000_s1070" type="#_x0000_m1071" style="position:absolute;left:0;text-align:left;margin-left:149.25pt;margin-top:28pt;width:7.1pt;height:32.4pt;z-index:251696128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17" o:spid="_x0000_s1068" type="#_x0000_m1069" style="position:absolute;left:0;text-align:left;margin-left:149.25pt;margin-top:85.8pt;width:7.1pt;height:32.4pt;z-index:251698176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2545715" cy="2133600"/>
                  <wp:effectExtent l="0" t="0" r="0" b="0"/>
                  <wp:docPr id="115" name="Изображение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5" name="Изображение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5715" cy="2133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22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26E39">
              <w:pict/>
            </w:r>
            <w:r w:rsidRPr="00F26E39">
              <w:pict>
                <v:shape id="Rectangle 111" o:spid="_x0000_s1066" type="#_x0000_m1067" style="position:absolute;left:0;text-align:left;margin-left:106.9pt;margin-top:45.05pt;width:27.4pt;height:7.1pt;z-index:251700224;mso-wrap-style:none;mso-position-horizontal-relative:text;mso-position-vertical-relative:text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2404745" cy="2204085"/>
                  <wp:effectExtent l="0" t="0" r="0" b="0"/>
                  <wp:docPr id="117" name="Рисунок 8" descr="D:\2021\ti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7" name="Рисунок 8" descr="D:\2021\tin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04745" cy="22040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rPr>
          <w:trHeight w:val="288"/>
        </w:trPr>
        <w:tc>
          <w:tcPr>
            <w:tcW w:w="94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Рисунок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13. Примеры термоиндикаторных наклеек различных производителей</w:t>
            </w:r>
          </w:p>
        </w:tc>
      </w:tr>
    </w:tbl>
    <w:p w:rsidR="00F26E39" w:rsidRDefault="00F26E39">
      <w:pPr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Применение однопозиционных термоиндикаторных наклеек позволяет контролировать максимальную температуру на элементе электрооборудования.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Применение многопозиционных термоиндикаторных наклеек </w:t>
      </w:r>
      <w:r>
        <w:rPr>
          <w:rFonts w:ascii="Times New Roman" w:hAnsi="Times New Roman"/>
          <w:sz w:val="28"/>
          <w:szCs w:val="28"/>
        </w:rPr>
        <w:t xml:space="preserve">позволяет определять температуру элемента электрооборудования как </w:t>
      </w:r>
      <w:r>
        <w:rPr>
          <w:rFonts w:ascii="Times New Roman" w:hAnsi="Times New Roman"/>
          <w:sz w:val="28"/>
          <w:szCs w:val="28"/>
        </w:rPr>
        <w:lastRenderedPageBreak/>
        <w:t>среднеарифметическое между последней меткой, изменившей цвет, и первой – не изменившей.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Термоиндикаторные краски, в отличие от термоиндикаторных наклеек, можно нанести на поверхности или эле</w:t>
      </w:r>
      <w:r>
        <w:rPr>
          <w:rFonts w:ascii="Times New Roman" w:hAnsi="Times New Roman"/>
          <w:sz w:val="28"/>
          <w:szCs w:val="28"/>
        </w:rPr>
        <w:t>менты электрооборудования, недоступные для установки термоиндикаторных наклеек, например,</w:t>
      </w:r>
      <w:r>
        <w:rPr>
          <w:rFonts w:ascii="Times New Roman" w:hAnsi="Times New Roman"/>
          <w:sz w:val="28"/>
          <w:szCs w:val="28"/>
        </w:rPr>
        <w:br/>
        <w:t>при сложной конфигурации или ограниченном пространстве внутри электрических щитков. Краски можно нанести на поверхность контролируемого элемента более тонким слоем, в</w:t>
      </w:r>
      <w:r>
        <w:rPr>
          <w:rFonts w:ascii="Times New Roman" w:hAnsi="Times New Roman"/>
          <w:sz w:val="28"/>
          <w:szCs w:val="28"/>
        </w:rPr>
        <w:t xml:space="preserve"> результате чего возрастает скорость срабатывания.</w:t>
      </w:r>
    </w:p>
    <w:tbl>
      <w:tblPr>
        <w:tblW w:w="5000" w:type="pct"/>
        <w:tblLayout w:type="fixed"/>
        <w:tblLook w:val="04A0"/>
      </w:tblPr>
      <w:tblGrid>
        <w:gridCol w:w="9853"/>
      </w:tblGrid>
      <w:tr w:rsidR="00F26E39">
        <w:tc>
          <w:tcPr>
            <w:tcW w:w="9637" w:type="dxa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sz w:val="28"/>
                <w:szCs w:val="28"/>
              </w:rPr>
            </w:pPr>
            <w:r w:rsidRPr="00F26E39">
              <w:pict/>
            </w:r>
            <w:r w:rsidRPr="00F26E39">
              <w:pict>
                <v:shape id="Rectangle 118" o:spid="_x0000_s1064" type="#_x0000_m1065" style="position:absolute;left:0;text-align:left;margin-left:170.95pt;margin-top:75.95pt;width:43.65pt;height:9.1pt;z-index:251702272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19" o:spid="_x0000_s1062" type="#_x0000_m1063" style="position:absolute;left:0;text-align:left;margin-left:233.4pt;margin-top:46.85pt;width:20.3pt;height:7.1pt;z-index:251704320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20" o:spid="_x0000_s1060" type="#_x0000_m1061" style="position:absolute;left:0;text-align:left;margin-left:261.7pt;margin-top:44.35pt;width:18.65pt;height:7.1pt;z-index:251706368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21" o:spid="_x0000_s1058" type="#_x0000_m1059" style="position:absolute;left:0;text-align:left;margin-left:298.3pt;margin-top:136.3pt;width:14.1pt;height:7.1pt;z-index:251708416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22" o:spid="_x0000_s1056" type="#_x0000_m1057" style="position:absolute;left:0;text-align:left;margin-left:240.05pt;margin-top:138.4pt;width:21.6pt;height:7.1pt;z-index:251710464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23" o:spid="_x0000_s1054" type="#_x0000_m1055" style="position:absolute;left:0;text-align:left;margin-left:214.65pt;margin-top:138.4pt;width:18.7pt;height:7.1pt;z-index:251712512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24" o:spid="_x0000_s1052" type="#_x0000_m1053" style="position:absolute;left:0;text-align:left;margin-left:193pt;margin-top:138.4pt;width:15.35pt;height:7.1pt;z-index:251714560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2832735" cy="3155315"/>
                  <wp:effectExtent l="0" t="0" r="0" b="0"/>
                  <wp:docPr id="125" name="Изображение5" descr="D:\2021\tip_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5" name="Изображение5" descr="D:\2021\tip_3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32735" cy="31553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sz w:val="28"/>
                <w:szCs w:val="28"/>
              </w:rPr>
            </w:pPr>
          </w:p>
        </w:tc>
      </w:tr>
      <w:tr w:rsidR="00F26E39">
        <w:tc>
          <w:tcPr>
            <w:tcW w:w="9637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Рисунок 14. Пример исполнения термоиндикаторных красок</w:t>
            </w:r>
          </w:p>
        </w:tc>
      </w:tr>
    </w:tbl>
    <w:p w:rsidR="00F26E39" w:rsidRDefault="00F26E39">
      <w:pPr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Термоинидикаторы применяются для контроля теплового режима элементов электроустановок.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Термоиндикаторы применяются для обнаружения</w:t>
      </w:r>
      <w:r>
        <w:rPr>
          <w:rFonts w:ascii="Times New Roman" w:hAnsi="Times New Roman"/>
          <w:sz w:val="28"/>
          <w:szCs w:val="28"/>
        </w:rPr>
        <w:t xml:space="preserve"> и регистрации перегревов элементов электрооборудования или электропроводки, в первую очередь, вблизи электрических контактов, контактных соединений.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Термоиндикаторы не требуют специального технического обслуживания.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Защите подлежат элементы электрооборудо</w:t>
      </w:r>
      <w:r>
        <w:rPr>
          <w:rFonts w:ascii="Times New Roman" w:hAnsi="Times New Roman"/>
          <w:sz w:val="28"/>
          <w:szCs w:val="28"/>
        </w:rPr>
        <w:t xml:space="preserve">вания, для которых нормативно-техническими документами установлены наибольшие допустимые температуры нагрева, а также элементы электрооборудования, перегрев </w:t>
      </w:r>
      <w:r>
        <w:rPr>
          <w:rFonts w:ascii="Times New Roman" w:hAnsi="Times New Roman"/>
          <w:sz w:val="28"/>
          <w:szCs w:val="28"/>
        </w:rPr>
        <w:lastRenderedPageBreak/>
        <w:t>которых может привести к аварии или возгоранию (независимо от наличия требований нормативных докуме</w:t>
      </w:r>
      <w:r>
        <w:rPr>
          <w:rFonts w:ascii="Times New Roman" w:hAnsi="Times New Roman"/>
          <w:sz w:val="28"/>
          <w:szCs w:val="28"/>
        </w:rPr>
        <w:t>нтов).</w:t>
      </w:r>
    </w:p>
    <w:p w:rsidR="00F26E39" w:rsidRDefault="00480A10">
      <w:pPr>
        <w:spacing w:line="33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Термоиндикаторы наносят на элементы электрооборудования, подлежащие контролю теплового состояния.</w:t>
      </w:r>
    </w:p>
    <w:p w:rsidR="00F26E39" w:rsidRDefault="00F26E39">
      <w:pPr>
        <w:ind w:left="0"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fff8"/>
        <w:tblW w:w="5000" w:type="pct"/>
        <w:tblLayout w:type="fixed"/>
        <w:tblLook w:val="04A0"/>
      </w:tblPr>
      <w:tblGrid>
        <w:gridCol w:w="9853"/>
      </w:tblGrid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26E39">
              <w:pict/>
            </w:r>
            <w:r w:rsidRPr="00F26E39">
              <w:pict>
                <v:shape id="Rectangle 125" o:spid="_x0000_s1050" type="#_x0000_m1051" style="position:absolute;left:0;text-align:left;margin-left:163.05pt;margin-top:67.65pt;width:7.1pt;height:35.75pt;z-index:251716608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26" o:spid="_x0000_s1048" type="#_x0000_m1049" style="position:absolute;left:0;text-align:left;margin-left:230pt;margin-top:70.1pt;width:7.1pt;height:35.75pt;z-index:251718656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27" o:spid="_x0000_s1046" type="#_x0000_m1047" style="position:absolute;left:0;text-align:left;margin-left:303.65pt;margin-top:67.65pt;width:7.1pt;height:35.75pt;z-index:251720704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3540760" cy="2715895"/>
                  <wp:effectExtent l="0" t="0" r="0" b="0"/>
                  <wp:docPr id="129" name="Изображение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9" name="Изображение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 cstate="print"/>
                          <a:srcRect t="16419" b="677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40760" cy="27158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Рисунок 15. Пример использования термоиндикаторных наклеек для контроля температуры контактных соединений</w:t>
            </w:r>
          </w:p>
        </w:tc>
      </w:tr>
    </w:tbl>
    <w:p w:rsidR="00F26E39" w:rsidRDefault="00F26E39">
      <w:pPr>
        <w:ind w:left="0" w:firstLine="0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Порог срабатывания </w:t>
      </w:r>
      <w:r>
        <w:rPr>
          <w:rFonts w:ascii="Times New Roman" w:hAnsi="Times New Roman"/>
          <w:sz w:val="28"/>
          <w:szCs w:val="28"/>
        </w:rPr>
        <w:t>термоиндикаторов выбирается исходя из требований нормативно технической документации для конкретного элемента электрооборудования, технических характеристик и режимов работы электрооборудования.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 как термоиндикаторы не являются восстанавливаемыми издели</w:t>
      </w:r>
      <w:r>
        <w:rPr>
          <w:rFonts w:ascii="Times New Roman" w:hAnsi="Times New Roman"/>
          <w:sz w:val="28"/>
          <w:szCs w:val="28"/>
        </w:rPr>
        <w:t>ями, после регистрации ими перегрева сработавшие термоиндикаторы подлежат замене на новые.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Необходимо контролировать срок использования термоиндикаторов.</w:t>
      </w:r>
      <w:r>
        <w:rPr>
          <w:rFonts w:ascii="Times New Roman" w:hAnsi="Times New Roman"/>
          <w:sz w:val="28"/>
          <w:szCs w:val="28"/>
        </w:rPr>
        <w:br/>
        <w:t xml:space="preserve">При истечении срока использования, термоиндикаторы необходимо заменить на новые. После замены сделать </w:t>
      </w:r>
      <w:r>
        <w:rPr>
          <w:rFonts w:ascii="Times New Roman" w:hAnsi="Times New Roman"/>
          <w:sz w:val="28"/>
          <w:szCs w:val="28"/>
        </w:rPr>
        <w:t>отметку в журнале.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Термоиндикаторы являются невосстанавливаемыми и неремонтопригодными изделиями (покрытиями). При срабатывании термоиндикатора, его следует удалить и заменить на новое изделие (покрытие). </w:t>
      </w:r>
      <w:r>
        <w:rPr>
          <w:rFonts w:ascii="Times New Roman" w:hAnsi="Times New Roman"/>
          <w:sz w:val="28"/>
          <w:szCs w:val="28"/>
        </w:rPr>
        <w:lastRenderedPageBreak/>
        <w:t>Окрашивание термоиндикаторных меток в результате во</w:t>
      </w:r>
      <w:r>
        <w:rPr>
          <w:rFonts w:ascii="Times New Roman" w:hAnsi="Times New Roman"/>
          <w:sz w:val="28"/>
          <w:szCs w:val="28"/>
        </w:rPr>
        <w:t>здействия температуры необратимо.</w:t>
      </w: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Термосистемы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Термосистемы предназначены для раннего автоматического обнаружения пожароопасных ситуаций, возникающих вследствие перегрева элементов электроустановок: контактных соединений, проводов, кабелей (в т.ч. концево</w:t>
      </w:r>
      <w:r>
        <w:rPr>
          <w:rFonts w:ascii="Times New Roman" w:hAnsi="Times New Roman"/>
          <w:sz w:val="28"/>
          <w:szCs w:val="28"/>
        </w:rPr>
        <w:t>й арматуры) и шин, электрических аппаратов, вводных распределительных шкафов, щитов с электрооборудованием, иного электрооборудования</w:t>
      </w:r>
      <w:r>
        <w:rPr>
          <w:rFonts w:ascii="Times New Roman" w:hAnsi="Times New Roman"/>
          <w:sz w:val="28"/>
          <w:szCs w:val="28"/>
        </w:rPr>
        <w:br/>
        <w:t>и их элементов, где возможно превышение температуры оборудования</w:t>
      </w:r>
      <w:r>
        <w:rPr>
          <w:rFonts w:ascii="Times New Roman" w:hAnsi="Times New Roman"/>
          <w:sz w:val="28"/>
          <w:szCs w:val="28"/>
        </w:rPr>
        <w:br/>
        <w:t>в нештатном режиме работы или при появлении дефекта.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Сист</w:t>
      </w:r>
      <w:r>
        <w:rPr>
          <w:rFonts w:ascii="Times New Roman" w:hAnsi="Times New Roman"/>
          <w:sz w:val="28"/>
          <w:szCs w:val="28"/>
        </w:rPr>
        <w:t>емы осуществляют непрерывный контроль температуры нагрева с сигнализацией о превышении установленных порогов и передачей информации на пульт централизованного наблюдения, где осуществляется прием тревожных извещений об обнаруженных перегревах с датчиков, о</w:t>
      </w:r>
      <w:r>
        <w:rPr>
          <w:rFonts w:ascii="Times New Roman" w:hAnsi="Times New Roman"/>
          <w:sz w:val="28"/>
          <w:szCs w:val="28"/>
        </w:rPr>
        <w:t>тображение (индикация) состояния и регистрация событий.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Термосистемами могут быть оборудованы электроустановки,</w:t>
      </w:r>
      <w:r>
        <w:rPr>
          <w:rFonts w:ascii="Times New Roman" w:hAnsi="Times New Roman"/>
          <w:sz w:val="28"/>
          <w:szCs w:val="28"/>
        </w:rPr>
        <w:br/>
        <w:t>для которых нормативными документами установлены наибольшая допустимая температура нагрева, а также элементы электрооборудования</w:t>
      </w:r>
      <w:r>
        <w:rPr>
          <w:rFonts w:ascii="Times New Roman" w:hAnsi="Times New Roman"/>
          <w:sz w:val="28"/>
          <w:szCs w:val="28"/>
        </w:rPr>
        <w:br/>
        <w:t>и электропровод</w:t>
      </w:r>
      <w:r>
        <w:rPr>
          <w:rFonts w:ascii="Times New Roman" w:hAnsi="Times New Roman"/>
          <w:sz w:val="28"/>
          <w:szCs w:val="28"/>
        </w:rPr>
        <w:t>ки, перегрев которых может привести к аварии или возгоранию.</w:t>
      </w: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9637" w:type="dxa"/>
        <w:tblLayout w:type="fixed"/>
        <w:tblLook w:val="04A0"/>
      </w:tblPr>
      <w:tblGrid>
        <w:gridCol w:w="4821"/>
        <w:gridCol w:w="4816"/>
      </w:tblGrid>
      <w:tr w:rsidR="00F26E39">
        <w:tc>
          <w:tcPr>
            <w:tcW w:w="4820" w:type="dxa"/>
          </w:tcPr>
          <w:p w:rsidR="00F26E39" w:rsidRDefault="00F26E39">
            <w:pPr>
              <w:widowControl w:val="0"/>
              <w:jc w:val="center"/>
              <w:rPr>
                <w:sz w:val="28"/>
                <w:szCs w:val="28"/>
              </w:rPr>
            </w:pPr>
            <w:r w:rsidRPr="00F26E39">
              <w:pict/>
            </w:r>
            <w:r w:rsidRPr="00F26E39">
              <w:pict>
                <v:shape id="Rectangle 137" o:spid="_x0000_s1044" type="#_x0000_m1045" style="position:absolute;left:0;text-align:left;margin-left:107.45pt;margin-top:56.3pt;width:3.7pt;height:23.85pt;z-index:251722752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1255395" cy="1733550"/>
                  <wp:effectExtent l="0" t="0" r="0" b="0"/>
                  <wp:docPr id="131" name="Рисунок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1" name="Рисунок 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5395" cy="1733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16" w:type="dxa"/>
          </w:tcPr>
          <w:p w:rsidR="00F26E39" w:rsidRDefault="00F26E39">
            <w:pPr>
              <w:widowControl w:val="0"/>
              <w:spacing w:line="240" w:lineRule="auto"/>
              <w:jc w:val="center"/>
              <w:rPr>
                <w:sz w:val="28"/>
                <w:szCs w:val="28"/>
              </w:rPr>
            </w:pPr>
            <w:r w:rsidRPr="00F26E39">
              <w:pict/>
            </w:r>
            <w:r w:rsidRPr="00F26E39">
              <w:pict>
                <v:shape id="Rectangle 128" o:spid="_x0000_s1042" type="#_x0000_m1043" style="position:absolute;left:0;text-align:left;margin-left:124.15pt;margin-top:32.7pt;width:23.65pt;height:15.8pt;z-index:251724800;mso-wrap-style:none;mso-position-horizontal-relative:text;mso-position-vertical-relative:text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1189355" cy="1803400"/>
                  <wp:effectExtent l="0" t="0" r="0" b="0"/>
                  <wp:docPr id="133" name="Рисунок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3" name="Рисунок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9355" cy="1803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rPr>
          <w:trHeight w:val="970"/>
        </w:trPr>
        <w:tc>
          <w:tcPr>
            <w:tcW w:w="9636" w:type="dxa"/>
            <w:gridSpan w:val="2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Рисунок 16. Пример системы, состоящей из термоактивируемой газовыделяющей наклейки и специализированного газового датчика</w:t>
            </w:r>
          </w:p>
        </w:tc>
      </w:tr>
    </w:tbl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В качестве устройств обнаружения превышения температуры в </w:t>
      </w:r>
      <w:r>
        <w:rPr>
          <w:rFonts w:ascii="Times New Roman" w:hAnsi="Times New Roman"/>
          <w:sz w:val="28"/>
          <w:szCs w:val="28"/>
        </w:rPr>
        <w:t>разных системах могут выступать различные датчики. Например, термоактивируемые газовыделяющие наклейки, при нагревании которых до определенной температуры выделяется сигнальный газ, улавливаемый специализированным газовым датчиком, передающим сигнал о пере</w:t>
      </w:r>
      <w:r>
        <w:rPr>
          <w:rFonts w:ascii="Times New Roman" w:hAnsi="Times New Roman"/>
          <w:sz w:val="28"/>
          <w:szCs w:val="28"/>
        </w:rPr>
        <w:t>греве на контрольно-приемное устройство; бесконтактные инфракрасные датчики; датчики температуры, устанавливаемые непосредственно на контролируемый элемент электрооборудования.</w:t>
      </w:r>
    </w:p>
    <w:p w:rsidR="00F26E39" w:rsidRDefault="00F26E39">
      <w:pPr>
        <w:ind w:left="0" w:firstLine="0"/>
        <w:jc w:val="both"/>
        <w:rPr>
          <w:rFonts w:ascii="Times New Roman" w:hAnsi="Times New Roman"/>
          <w:sz w:val="16"/>
          <w:szCs w:val="16"/>
        </w:rPr>
      </w:pPr>
    </w:p>
    <w:tbl>
      <w:tblPr>
        <w:tblW w:w="5000" w:type="pct"/>
        <w:tblLayout w:type="fixed"/>
        <w:tblLook w:val="04A0"/>
      </w:tblPr>
      <w:tblGrid>
        <w:gridCol w:w="3042"/>
        <w:gridCol w:w="2899"/>
        <w:gridCol w:w="3912"/>
      </w:tblGrid>
      <w:tr w:rsidR="00F26E39">
        <w:tc>
          <w:tcPr>
            <w:tcW w:w="9637" w:type="dxa"/>
            <w:gridSpan w:val="3"/>
          </w:tcPr>
          <w:p w:rsidR="00F26E39" w:rsidRDefault="00F26E39">
            <w:pPr>
              <w:widowControl w:val="0"/>
              <w:jc w:val="center"/>
              <w:rPr>
                <w:sz w:val="28"/>
                <w:szCs w:val="28"/>
                <w:highlight w:val="yellow"/>
              </w:rPr>
            </w:pPr>
            <w:r w:rsidRPr="00F26E39">
              <w:pict/>
            </w:r>
            <w:r w:rsidRPr="00F26E39">
              <w:pict>
                <v:shape id="Rectangle 129" o:spid="_x0000_s1040" type="#_x0000_m1041" style="position:absolute;left:0;text-align:left;margin-left:46.1pt;margin-top:1.05pt;width:7.1pt;height:19.5pt;z-index:251726848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30" o:spid="_x0000_s1038" type="#_x0000_m1039" style="position:absolute;left:0;text-align:left;margin-left:82.65pt;margin-top:1.05pt;width:7.1pt;height:19.5pt;z-index:251728896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31" o:spid="_x0000_s1036" type="#_x0000_m1037" style="position:absolute;left:0;text-align:left;margin-left:77.75pt;margin-top:128.8pt;width:23.25pt;height:4.95pt;z-index:251730944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32" o:spid="_x0000_s1034" type="#_x0000_m1035" style="position:absolute;left:0;text-align:left;margin-left:212.95pt;margin-top:128.8pt;width:23.25pt;height:4.95pt;z-index:251732992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33" o:spid="_x0000_s1032" type="#_x0000_m1033" style="position:absolute;left:0;text-align:left;margin-left:309.55pt;margin-top:52.65pt;width:13.7pt;height:4.1pt;z-index:251735040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Pr="00F26E39">
              <w:pict/>
            </w:r>
            <w:r w:rsidRPr="00F26E39">
              <w:pict>
                <v:shape id="Rectangle 134" o:spid="_x0000_s1030" type="#_x0000_m1031" style="position:absolute;left:0;text-align:left;margin-left:404pt;margin-top:54.75pt;width:16.6pt;height:5pt;z-index:251737088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5939790" cy="2433320"/>
                  <wp:effectExtent l="0" t="0" r="0" b="0"/>
                  <wp:docPr id="140" name="Изображение7" descr="https://www.thermoelectrika.com/images/0820/sensor-shema-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" name="Изображение7" descr="https://www.thermoelectrika.com/images/0820/sensor-shema-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39790" cy="2433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c>
          <w:tcPr>
            <w:tcW w:w="2976" w:type="dxa"/>
          </w:tcPr>
          <w:p w:rsidR="00F26E39" w:rsidRDefault="00480A10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Шаг 1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Газогенерирующие наклейки, размещенные на силовых </w:t>
            </w:r>
            <w:r>
              <w:rPr>
                <w:rFonts w:ascii="Times New Roman" w:hAnsi="Times New Roman"/>
                <w:sz w:val="24"/>
                <w:szCs w:val="24"/>
              </w:rPr>
              <w:t>контактах, а также смонтированный газовый датчик в электрощитке</w:t>
            </w:r>
          </w:p>
        </w:tc>
        <w:tc>
          <w:tcPr>
            <w:tcW w:w="2835" w:type="dxa"/>
          </w:tcPr>
          <w:p w:rsidR="00F26E39" w:rsidRDefault="00480A10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Шаг 2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 нагревании выше 50 – 90ºC индикаторные метки необратимо меняют свои цвета</w:t>
            </w:r>
          </w:p>
        </w:tc>
        <w:tc>
          <w:tcPr>
            <w:tcW w:w="3826" w:type="dxa"/>
          </w:tcPr>
          <w:p w:rsidR="00F26E39" w:rsidRDefault="00480A10">
            <w:pPr>
              <w:widowControl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Шаг 3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аварийной ситуации, когда температура поднимается выше 100ºC, наклейка выделяет сигнальный газ, кото</w:t>
            </w:r>
            <w:r>
              <w:rPr>
                <w:rFonts w:ascii="Times New Roman" w:hAnsi="Times New Roman"/>
                <w:sz w:val="24"/>
                <w:szCs w:val="24"/>
              </w:rPr>
              <w:t>рый фиксируется газовым датчиком. Датчик передает сигнал тревоги и / или отключает питание</w:t>
            </w:r>
          </w:p>
        </w:tc>
      </w:tr>
      <w:tr w:rsidR="00F26E39">
        <w:tc>
          <w:tcPr>
            <w:tcW w:w="9637" w:type="dxa"/>
            <w:gridSpan w:val="3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Рисунок 17. Пошаговая схема работы системы непрерывного контроля температуры на основе термоактивируемой газовыделяющей наклейки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и специализированного газового </w:t>
            </w:r>
            <w:r>
              <w:rPr>
                <w:rFonts w:ascii="Times New Roman" w:hAnsi="Times New Roman"/>
                <w:sz w:val="28"/>
                <w:szCs w:val="28"/>
              </w:rPr>
              <w:t>датчика</w:t>
            </w:r>
          </w:p>
        </w:tc>
      </w:tr>
    </w:tbl>
    <w:p w:rsidR="00F26E39" w:rsidRDefault="00F26E39">
      <w:pPr>
        <w:ind w:left="0" w:firstLine="0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Кроме того, термосистемы можно использовать как системы мониторинга пожарной безопасности электроустановок, за счет раннего обнаружения точек чрезмерного нагрева, задолго до начала термической деструкции изоляции</w:t>
      </w:r>
      <w:r>
        <w:rPr>
          <w:rFonts w:ascii="Times New Roman" w:hAnsi="Times New Roman"/>
          <w:sz w:val="28"/>
          <w:szCs w:val="28"/>
        </w:rPr>
        <w:br/>
        <w:t>в местах установки датчиков.</w:t>
      </w:r>
    </w:p>
    <w:p w:rsidR="00F26E39" w:rsidRDefault="00F26E39">
      <w:pPr>
        <w:ind w:left="0" w:firstLine="0"/>
        <w:jc w:val="both"/>
        <w:rPr>
          <w:rFonts w:ascii="Times New Roman" w:hAnsi="Times New Roman"/>
          <w:sz w:val="16"/>
          <w:szCs w:val="16"/>
        </w:rPr>
      </w:pPr>
    </w:p>
    <w:tbl>
      <w:tblPr>
        <w:tblW w:w="9637" w:type="dxa"/>
        <w:tblLayout w:type="fixed"/>
        <w:tblLook w:val="04A0"/>
      </w:tblPr>
      <w:tblGrid>
        <w:gridCol w:w="4828"/>
        <w:gridCol w:w="4809"/>
      </w:tblGrid>
      <w:tr w:rsidR="00F26E39">
        <w:tc>
          <w:tcPr>
            <w:tcW w:w="4827" w:type="dxa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26E39">
              <w:lastRenderedPageBreak/>
              <w:pict/>
            </w:r>
            <w:r w:rsidRPr="00F26E39">
              <w:pict>
                <v:shape id="Rectangle 135" o:spid="_x0000_s1028" type="#_x0000_m1029" style="position:absolute;left:0;text-align:left;margin-left:67.3pt;margin-top:54.4pt;width:37pt;height:7.85pt;z-index:251739136;mso-wrap-style:none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2488565" cy="1995805"/>
                  <wp:effectExtent l="0" t="0" r="0" b="0"/>
                  <wp:docPr id="142" name="Рисунок 64" descr="Пирометр Зной с датчикам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2" name="Рисунок 64" descr="Пирометр Зной с датчикам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8565" cy="19958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09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2393315" cy="2122805"/>
                  <wp:effectExtent l="0" t="0" r="0" b="0"/>
                  <wp:docPr id="143" name="Рисунок 68" descr="Датчик ДТП-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3" name="Рисунок 68" descr="Датчик ДТП-3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3315" cy="21228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c>
          <w:tcPr>
            <w:tcW w:w="9636" w:type="dxa"/>
            <w:gridSpan w:val="2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Рисунок 18. Пример системы многоканального бесконтактного температурного контроля на основе бесконтактных пирометрических датчиков</w:t>
            </w:r>
          </w:p>
        </w:tc>
      </w:tr>
      <w:tr w:rsidR="00F26E39">
        <w:tc>
          <w:tcPr>
            <w:tcW w:w="9636" w:type="dxa"/>
            <w:gridSpan w:val="2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26E39">
        <w:tc>
          <w:tcPr>
            <w:tcW w:w="9636" w:type="dxa"/>
            <w:gridSpan w:val="2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F26E39">
              <w:pict/>
            </w:r>
            <w:r w:rsidRPr="00F26E39">
              <w:pict>
                <v:shape id="Rectangle 136" o:spid="_x0000_s1026" type="#_x0000_m1027" style="position:absolute;left:0;text-align:left;margin-left:208.4pt;margin-top:16.95pt;width:23.7pt;height:7.1pt;z-index:251741184;mso-wrap-style:none;mso-position-horizontal-relative:text;mso-position-vertical-relative:text;v-text-anchor:middle" coordsize="" o:allowincell="t" path="m,l-127,r,-127l,-127xe" fillcolor="black" stroked="t" strokecolor="black" strokeweight=".26mm">
                  <v:fill color2="white" o:detectmouseclick="t" type="solid"/>
                  <v:stroke joinstyle="miter" endcap="flat"/>
                </v:shape>
              </w:pict>
            </w:r>
            <w:r w:rsidR="00480A10">
              <w:rPr>
                <w:noProof/>
                <w:lang w:eastAsia="ru-RU"/>
              </w:rPr>
              <w:drawing>
                <wp:inline distT="0" distB="0" distL="0" distR="0">
                  <wp:extent cx="2051685" cy="2169795"/>
                  <wp:effectExtent l="0" t="0" r="0" b="0"/>
                  <wp:docPr id="145" name="Рисунок 70" descr="Схема подключения основных компонентов системы ПТС-1000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5" name="Рисунок 70" descr="Схема подключения основных компонентов системы ПТС-1000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1685" cy="21697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c>
          <w:tcPr>
            <w:tcW w:w="9636" w:type="dxa"/>
            <w:gridSpan w:val="2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Рисунок 19. Пример интеллектуальной системы контроля температуры высоковольтных кабельных линий на основе распределенного </w:t>
            </w: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датчика температуры</w:t>
            </w:r>
          </w:p>
        </w:tc>
      </w:tr>
    </w:tbl>
    <w:p w:rsidR="00F26E39" w:rsidRDefault="00F26E39">
      <w:pPr>
        <w:ind w:left="0" w:firstLine="0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276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Тепловизионная диагностика</w:t>
      </w:r>
    </w:p>
    <w:p w:rsidR="00F26E39" w:rsidRDefault="00480A10">
      <w:pPr>
        <w:spacing w:line="27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основе тепловизионной диагностики лежит тепловой метод неразрушающего контроля, т.</w:t>
      </w:r>
      <w:r>
        <w:rPr>
          <w:rFonts w:ascii="Times New Roman" w:hAnsi="Times New Roman"/>
          <w:sz w:val="28"/>
          <w:szCs w:val="28"/>
        </w:rPr>
        <w:t>е. тепловизионные обследования с целью выявления пожароопасных участков и узлов в электрооборудовании</w:t>
      </w:r>
      <w:r>
        <w:rPr>
          <w:rFonts w:ascii="Times New Roman" w:hAnsi="Times New Roman"/>
          <w:sz w:val="28"/>
          <w:szCs w:val="28"/>
        </w:rPr>
        <w:br/>
        <w:t>и электропроводке.</w:t>
      </w:r>
    </w:p>
    <w:p w:rsidR="00F26E39" w:rsidRDefault="00480A10">
      <w:pPr>
        <w:spacing w:line="276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качестве технического средства тепловизионной диагностики применяется тепловизор. Тепловизор – это оптико-электронный измерительный п</w:t>
      </w:r>
      <w:r>
        <w:rPr>
          <w:rFonts w:ascii="Times New Roman" w:hAnsi="Times New Roman"/>
          <w:sz w:val="28"/>
          <w:szCs w:val="28"/>
        </w:rPr>
        <w:t>рибор, работающий в инфракрасной области электромагнитного спектра.</w:t>
      </w:r>
    </w:p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16"/>
          <w:szCs w:val="16"/>
        </w:rPr>
      </w:pPr>
    </w:p>
    <w:tbl>
      <w:tblPr>
        <w:tblW w:w="5000" w:type="pct"/>
        <w:tblLayout w:type="fixed"/>
        <w:tblLook w:val="04A0"/>
      </w:tblPr>
      <w:tblGrid>
        <w:gridCol w:w="9853"/>
      </w:tblGrid>
      <w:tr w:rsidR="00F26E39">
        <w:tc>
          <w:tcPr>
            <w:tcW w:w="9637" w:type="dxa"/>
          </w:tcPr>
          <w:p w:rsidR="00F26E39" w:rsidRDefault="00480A10">
            <w:pPr>
              <w:widowControl w:val="0"/>
              <w:spacing w:line="240" w:lineRule="auto"/>
              <w:ind w:firstLine="0"/>
              <w:jc w:val="center"/>
              <w:rPr>
                <w:szCs w:val="28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5390515" cy="2564130"/>
                  <wp:effectExtent l="0" t="0" r="0" b="0"/>
                  <wp:docPr id="146" name="Изображение8" descr="Обследование электрооборудования тепловизором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6" name="Изображение8" descr="Обследование электрооборудования тепловизором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/>
                          <a:srcRect l="1821" t="3513" r="1867" b="378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90515" cy="25641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c>
          <w:tcPr>
            <w:tcW w:w="9637" w:type="dxa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Рисунок 20. Пример проведения тепловизионного контроля электрошкафа</w:t>
            </w:r>
          </w:p>
        </w:tc>
      </w:tr>
    </w:tbl>
    <w:p w:rsidR="00F26E39" w:rsidRDefault="00F26E39">
      <w:pPr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Кратко метод тепловизионной диагностики пожарной безопасности эксплуатируемого электрооборудования можно описать </w:t>
      </w:r>
      <w:r>
        <w:rPr>
          <w:rFonts w:ascii="Times New Roman" w:hAnsi="Times New Roman"/>
          <w:sz w:val="28"/>
          <w:szCs w:val="28"/>
        </w:rPr>
        <w:t>следующим образом. Каждый объект имеет температуру, причем в разных точках она разная.</w:t>
      </w:r>
      <w:r>
        <w:rPr>
          <w:rFonts w:ascii="Times New Roman" w:hAnsi="Times New Roman"/>
          <w:sz w:val="28"/>
          <w:szCs w:val="28"/>
        </w:rPr>
        <w:br/>
        <w:t>Как правило, отклонение температуры в ту или иную сторону свидетельствует о какой-то неоднородности, дефекте. Тепловизор как видеокамера охватывает всю панораму объекта,</w:t>
      </w:r>
      <w:r>
        <w:rPr>
          <w:rFonts w:ascii="Times New Roman" w:hAnsi="Times New Roman"/>
          <w:sz w:val="28"/>
          <w:szCs w:val="28"/>
        </w:rPr>
        <w:t xml:space="preserve"> выводит на экран и фиксирует в памяти весь спектр</w:t>
      </w:r>
      <w:r>
        <w:rPr>
          <w:rFonts w:ascii="Times New Roman" w:hAnsi="Times New Roman"/>
          <w:sz w:val="28"/>
          <w:szCs w:val="28"/>
        </w:rPr>
        <w:br/>
        <w:t>его температур, преобразуя в термограмму, т.е. картинку температур, которая напоминает негатив цветной фотографии, где каждый оттенок цвета соответствует определенной температуре.</w:t>
      </w:r>
    </w:p>
    <w:p w:rsidR="00F26E39" w:rsidRDefault="00480A10">
      <w:pPr>
        <w:spacing w:line="288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Неоспоримыми преимущества</w:t>
      </w:r>
      <w:r>
        <w:rPr>
          <w:rFonts w:ascii="Times New Roman" w:hAnsi="Times New Roman"/>
          <w:sz w:val="28"/>
          <w:szCs w:val="28"/>
        </w:rPr>
        <w:t>ми тепловизионного обследования являются: объективность и точность получаемых данных, безопасность (применяется бесконтактный метод), не требуется отключение электрооборудования и подготовки рабочего места. Однако, для более точного теплового контроля необ</w:t>
      </w:r>
      <w:r>
        <w:rPr>
          <w:rFonts w:ascii="Times New Roman" w:hAnsi="Times New Roman"/>
          <w:sz w:val="28"/>
          <w:szCs w:val="28"/>
        </w:rPr>
        <w:t>ходима нагрузка на электрооборудования не менее 70%, и не менее 1 часа работы. При этом метод высокопроизводителен,</w:t>
      </w:r>
      <w:r>
        <w:rPr>
          <w:rFonts w:ascii="Times New Roman" w:hAnsi="Times New Roman"/>
          <w:sz w:val="28"/>
          <w:szCs w:val="28"/>
        </w:rPr>
        <w:br/>
        <w:t>к тому же он дает возможность практически мгновенно, «с первого взгляда», указать место дефекта, предварительно определить степень дефектнос</w:t>
      </w:r>
      <w:r>
        <w:rPr>
          <w:rFonts w:ascii="Times New Roman" w:hAnsi="Times New Roman"/>
          <w:sz w:val="28"/>
          <w:szCs w:val="28"/>
        </w:rPr>
        <w:t>ти.</w:t>
      </w:r>
      <w:r>
        <w:rPr>
          <w:rFonts w:ascii="Times New Roman" w:hAnsi="Times New Roman"/>
          <w:sz w:val="28"/>
          <w:szCs w:val="28"/>
        </w:rPr>
        <w:br/>
        <w:t>Кроме этого метод отличается простотой документирования дефектов</w:t>
      </w:r>
      <w:r>
        <w:rPr>
          <w:rFonts w:ascii="Times New Roman" w:hAnsi="Times New Roman"/>
          <w:sz w:val="28"/>
          <w:szCs w:val="28"/>
        </w:rPr>
        <w:br/>
        <w:t>и возможностью определения дефектов на ранней стадии развития.</w:t>
      </w:r>
      <w:r>
        <w:rPr>
          <w:rFonts w:ascii="Times New Roman" w:hAnsi="Times New Roman"/>
          <w:sz w:val="28"/>
          <w:szCs w:val="28"/>
        </w:rPr>
        <w:br/>
        <w:t>Он позволяет с достаточной степенью точности диагностировать состояние</w:t>
      </w:r>
      <w:r>
        <w:rPr>
          <w:rFonts w:ascii="Times New Roman" w:hAnsi="Times New Roman"/>
          <w:sz w:val="28"/>
          <w:szCs w:val="28"/>
        </w:rPr>
        <w:br/>
        <w:t>не только открытых элементов электрооборудования, так</w:t>
      </w:r>
      <w:r>
        <w:rPr>
          <w:rFonts w:ascii="Times New Roman" w:hAnsi="Times New Roman"/>
          <w:sz w:val="28"/>
          <w:szCs w:val="28"/>
        </w:rPr>
        <w:t>их как контактные соединения в электрических щитках и вводных щитах, но и состояние розеток</w:t>
      </w:r>
      <w:r>
        <w:rPr>
          <w:rFonts w:ascii="Times New Roman" w:hAnsi="Times New Roman"/>
          <w:sz w:val="28"/>
          <w:szCs w:val="28"/>
        </w:rPr>
        <w:br/>
        <w:t>и выключателей, которые закрыты корпусами, а также электрических проводок, выполненных различными способами.</w:t>
      </w:r>
    </w:p>
    <w:tbl>
      <w:tblPr>
        <w:tblStyle w:val="afff8"/>
        <w:tblW w:w="5000" w:type="pct"/>
        <w:tblLayout w:type="fixed"/>
        <w:tblLook w:val="04A0"/>
      </w:tblPr>
      <w:tblGrid>
        <w:gridCol w:w="9853"/>
      </w:tblGrid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2945765" cy="2162810"/>
                  <wp:effectExtent l="0" t="0" r="0" b="0"/>
                  <wp:docPr id="147" name="Рисунок 138" descr="D:\Термограммы на выставку\Прегрев контактного соединения 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7" name="Рисунок 138" descr="D:\Термограммы на выставку\Прегрев контактного соединения 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 cstate="print"/>
                          <a:srcRect l="739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5765" cy="21628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c>
          <w:tcPr>
            <w:tcW w:w="9637" w:type="dxa"/>
            <w:tcBorders>
              <w:top w:val="nil"/>
              <w:left w:val="nil"/>
              <w:bottom w:val="nil"/>
              <w:right w:val="nil"/>
            </w:tcBorders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Рисунок 21. Пример термограммы контактных </w:t>
            </w:r>
            <w:r>
              <w:rPr>
                <w:rFonts w:ascii="Times New Roman" w:hAnsi="Times New Roman"/>
                <w:sz w:val="28"/>
                <w:szCs w:val="28"/>
              </w:rPr>
              <w:t>соединений с температурной шкалой</w:t>
            </w:r>
          </w:p>
        </w:tc>
      </w:tr>
    </w:tbl>
    <w:p w:rsidR="00F26E39" w:rsidRDefault="00F26E39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Суть тепловизионной диагностики заключается в бесконтактной регистрации температурного поля на поверхности объекта измерительной аппаратурой, построении и анализе термограмм с использованием ЭВМ</w:t>
      </w:r>
      <w:r>
        <w:rPr>
          <w:rFonts w:ascii="Times New Roman" w:hAnsi="Times New Roman"/>
          <w:sz w:val="28"/>
          <w:szCs w:val="28"/>
        </w:rPr>
        <w:br/>
        <w:t>для обнаружения и классиф</w:t>
      </w:r>
      <w:r>
        <w:rPr>
          <w:rFonts w:ascii="Times New Roman" w:hAnsi="Times New Roman"/>
          <w:sz w:val="28"/>
          <w:szCs w:val="28"/>
        </w:rPr>
        <w:t xml:space="preserve">икации дефектов и принятия решения. Наличие дефекта при такой диагностике характеризуется аномальным повышением температуры в дефектной зоне по сравнению с исправными областями. 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Условия и порядок проведения тепловизионной диагностики эксплуатируемого элек</w:t>
      </w:r>
      <w:r>
        <w:rPr>
          <w:rFonts w:ascii="Times New Roman" w:hAnsi="Times New Roman"/>
          <w:sz w:val="28"/>
          <w:szCs w:val="28"/>
        </w:rPr>
        <w:t>трооборудования жилых и общественных зданий устанавливают методические рекомендации [6]. Они направлены</w:t>
      </w:r>
      <w:r>
        <w:rPr>
          <w:rFonts w:ascii="Times New Roman" w:hAnsi="Times New Roman"/>
          <w:sz w:val="28"/>
          <w:szCs w:val="28"/>
        </w:rPr>
        <w:br/>
        <w:t>на профилактику пожарной безопасности электрооборудования жилых</w:t>
      </w:r>
      <w:r>
        <w:rPr>
          <w:rFonts w:ascii="Times New Roman" w:hAnsi="Times New Roman"/>
          <w:sz w:val="28"/>
          <w:szCs w:val="28"/>
        </w:rPr>
        <w:br/>
        <w:t>и общественных зданий и позволяют контролировать и оценивать состояние пожарной безопасн</w:t>
      </w:r>
      <w:r>
        <w:rPr>
          <w:rFonts w:ascii="Times New Roman" w:hAnsi="Times New Roman"/>
          <w:sz w:val="28"/>
          <w:szCs w:val="28"/>
        </w:rPr>
        <w:t>ости элементов электрооборудования, которые ранее не могли быть обследованы, таких как: розетки, выключатели и электрические проводки выполненных различными способами, что является актуальным моментом в области обеспечения пожарной безопасности жилых</w:t>
      </w:r>
      <w:r>
        <w:rPr>
          <w:rFonts w:ascii="Times New Roman" w:hAnsi="Times New Roman"/>
          <w:sz w:val="28"/>
          <w:szCs w:val="28"/>
        </w:rPr>
        <w:br/>
        <w:t>и общ</w:t>
      </w:r>
      <w:r>
        <w:rPr>
          <w:rFonts w:ascii="Times New Roman" w:hAnsi="Times New Roman"/>
          <w:sz w:val="28"/>
          <w:szCs w:val="28"/>
        </w:rPr>
        <w:t>ественных зданий.</w:t>
      </w:r>
    </w:p>
    <w:p w:rsidR="00F26E39" w:rsidRDefault="00F26E39">
      <w:pPr>
        <w:ind w:left="0"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Layout w:type="fixed"/>
        <w:tblLook w:val="04A0"/>
      </w:tblPr>
      <w:tblGrid>
        <w:gridCol w:w="9853"/>
      </w:tblGrid>
      <w:tr w:rsidR="00F26E39">
        <w:tc>
          <w:tcPr>
            <w:tcW w:w="9637" w:type="dxa"/>
          </w:tcPr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2881630" cy="1990090"/>
                  <wp:effectExtent l="0" t="0" r="0" b="0"/>
                  <wp:docPr id="148" name="Изображение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" name="Изображение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1630" cy="19900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26E39">
        <w:tc>
          <w:tcPr>
            <w:tcW w:w="9637" w:type="dxa"/>
          </w:tcPr>
          <w:p w:rsidR="00F26E39" w:rsidRDefault="00F26E39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F26E39" w:rsidRDefault="00480A10">
            <w:pPr>
              <w:widowControl w:val="0"/>
              <w:spacing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Рисунок 22. Пример обнаружения пожароопасного разогрева болтового контактного соединения </w:t>
            </w:r>
          </w:p>
        </w:tc>
      </w:tr>
    </w:tbl>
    <w:p w:rsidR="00F26E39" w:rsidRDefault="00F26E39">
      <w:pPr>
        <w:ind w:left="0" w:firstLine="0"/>
        <w:jc w:val="both"/>
        <w:rPr>
          <w:rFonts w:ascii="Times New Roman" w:hAnsi="Times New Roman"/>
          <w:sz w:val="28"/>
          <w:szCs w:val="28"/>
        </w:rPr>
      </w:pP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помощью тепловизионной диагностики выявляются конкретные дефектные места, где зачастую достаточно затянуть, зачистить, заменить болтовое </w:t>
      </w:r>
      <w:r>
        <w:rPr>
          <w:rFonts w:ascii="Times New Roman" w:hAnsi="Times New Roman"/>
          <w:sz w:val="28"/>
          <w:szCs w:val="28"/>
        </w:rPr>
        <w:t>соединение или перераспределить нагрузку и дефект будет устранен.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Допускается использовать другие методики тепловизионной диагностики, если область их применения соответствует области применения настоящих методических рекомендаций.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качестве критериев оце</w:t>
      </w:r>
      <w:r>
        <w:rPr>
          <w:rFonts w:ascii="Times New Roman" w:hAnsi="Times New Roman"/>
          <w:sz w:val="28"/>
          <w:szCs w:val="28"/>
        </w:rPr>
        <w:t>нки пожарной безопасности электрических изделий может быть принято значение температуры или превышения температуры, установленное в стандартах на конкретное изделие. Кроме того, критерии оценки пожарной безопасности при тепловизионной диагностике приведены</w:t>
      </w:r>
      <w:r>
        <w:rPr>
          <w:rFonts w:ascii="Times New Roman" w:hAnsi="Times New Roman"/>
          <w:sz w:val="28"/>
          <w:szCs w:val="28"/>
        </w:rPr>
        <w:t xml:space="preserve"> в методических рекомендациях [6].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Диагностика электрооборудования тепловым методом неразрушающего контроля (тепловизионная диагностика) должна проводиться бригадой не менее 2 человек. Все члены бригады должны быть аттестованы по тепловому методу неразруша</w:t>
      </w:r>
      <w:r>
        <w:rPr>
          <w:rFonts w:ascii="Times New Roman" w:hAnsi="Times New Roman"/>
          <w:sz w:val="28"/>
          <w:szCs w:val="28"/>
        </w:rPr>
        <w:t>ющего контроля. Хотя бы один работник должен быть аттестован не ниже, чем по II квалификационному уровню по тепловому контролю в системе Ростехнадзора.</w:t>
      </w:r>
    </w:p>
    <w:p w:rsidR="00F26E39" w:rsidRDefault="00480A10">
      <w:pPr>
        <w:spacing w:line="312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проведения тепловизионной диагностики могут привлекаться сторонние организации, аккредитованные в ус</w:t>
      </w:r>
      <w:r>
        <w:rPr>
          <w:rFonts w:ascii="Times New Roman" w:hAnsi="Times New Roman"/>
          <w:sz w:val="28"/>
          <w:szCs w:val="28"/>
        </w:rPr>
        <w:t>тановленном порядке на тепловой метод неразрушающего контроля.</w:t>
      </w:r>
      <w:r>
        <w:br w:type="page"/>
      </w:r>
    </w:p>
    <w:p w:rsidR="00F26E39" w:rsidRDefault="00480A10">
      <w:pPr>
        <w:spacing w:line="312" w:lineRule="auto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Список литературы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Технический регламент Таможенного союза «О безопасности низковольтного оборудования» (ТР ТС 004/2011)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 Федеральный закон от </w:t>
      </w:r>
      <w:hyperlink r:id="rId66">
        <w:r>
          <w:rPr>
            <w:rFonts w:ascii="Times New Roman" w:hAnsi="Times New Roman"/>
            <w:sz w:val="28"/>
            <w:szCs w:val="28"/>
          </w:rPr>
          <w:t>21 декабря 1994 года № 69-ФЗ «О пожарной безопасности</w:t>
        </w:r>
      </w:hyperlink>
      <w:r>
        <w:rPr>
          <w:rFonts w:ascii="Times New Roman" w:hAnsi="Times New Roman"/>
          <w:sz w:val="28"/>
          <w:szCs w:val="28"/>
        </w:rPr>
        <w:t>» (с изменениями на 22 декабря 2020 года)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 Электротехнические причины пожара. – URL: https://fireman.club/statyi-polzovateley/elektrotexnicheskie-prichiny-pozhara/ (дата обращения: 06.09.20</w:t>
      </w:r>
      <w:r>
        <w:rPr>
          <w:rFonts w:ascii="Times New Roman" w:hAnsi="Times New Roman"/>
          <w:sz w:val="28"/>
          <w:szCs w:val="28"/>
        </w:rPr>
        <w:t>21).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Короткое замыкание: причины и профилактика. - URL: https://altadm.ru/news/2571 (дата обращения 16.09.2021).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 Опасности перегрузки электросети. - URL: https:// sch1285sz.mskobr.ru/files/opasnosti_peregruzki_e_lektroseti.pdf (дата обращения 16.09.2</w:t>
      </w:r>
      <w:r>
        <w:rPr>
          <w:rFonts w:ascii="Times New Roman" w:hAnsi="Times New Roman"/>
          <w:sz w:val="28"/>
          <w:szCs w:val="28"/>
        </w:rPr>
        <w:t>021).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 Проверка пожарной опасности электрооборудования жилых</w:t>
      </w:r>
      <w:r>
        <w:rPr>
          <w:rFonts w:ascii="Times New Roman" w:hAnsi="Times New Roman"/>
          <w:sz w:val="28"/>
          <w:szCs w:val="28"/>
        </w:rPr>
        <w:br/>
        <w:t>и общественных зданий с помощью тепловизора: методические рекомендации.</w:t>
      </w:r>
      <w:r>
        <w:rPr>
          <w:rFonts w:ascii="Times New Roman" w:hAnsi="Times New Roman"/>
          <w:sz w:val="28"/>
          <w:szCs w:val="28"/>
        </w:rPr>
        <w:br/>
        <w:t>М.: ВНИИПО, 2014. 28 с.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 ГОСТ </w:t>
      </w:r>
      <w:r>
        <w:rPr>
          <w:rFonts w:ascii="Times New Roman" w:hAnsi="Times New Roman"/>
          <w:sz w:val="28"/>
          <w:szCs w:val="28"/>
          <w:lang w:val="en-US"/>
        </w:rPr>
        <w:t>IEC</w:t>
      </w:r>
      <w:r>
        <w:rPr>
          <w:rFonts w:ascii="Times New Roman" w:hAnsi="Times New Roman"/>
          <w:sz w:val="28"/>
          <w:szCs w:val="28"/>
        </w:rPr>
        <w:t xml:space="preserve"> 61008-1-2020 Выключатели автоматические, управляемые дифференциальным током, бытового</w:t>
      </w:r>
      <w:r>
        <w:rPr>
          <w:rFonts w:ascii="Times New Roman" w:hAnsi="Times New Roman"/>
          <w:sz w:val="28"/>
          <w:szCs w:val="28"/>
        </w:rPr>
        <w:t xml:space="preserve"> и аналогичного назначения без встроенной защиты от сверхтоков. Часть 1. Общие требования и методы испытаний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 ГОСТ IEC 61009-1-2020 Выключатели автоматические, срабатывающие от остаточного тока, со встроенной защитой от тока перегрузки, бытовые</w:t>
      </w:r>
      <w:r>
        <w:rPr>
          <w:rFonts w:ascii="Times New Roman" w:hAnsi="Times New Roman"/>
          <w:sz w:val="28"/>
          <w:szCs w:val="28"/>
        </w:rPr>
        <w:br/>
        <w:t>и аналоги</w:t>
      </w:r>
      <w:r>
        <w:rPr>
          <w:rFonts w:ascii="Times New Roman" w:hAnsi="Times New Roman"/>
          <w:sz w:val="28"/>
          <w:szCs w:val="28"/>
        </w:rPr>
        <w:t>чного назначения. Часть 1. Общие правила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 Правила устройства электроустановок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 СП 256.1325800.2016 Электроустановки жилых и общественных зданий. Правила проектирования и монтажа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 СП 31-110-2003 Проектирование и монтаж электроустановок жилых</w:t>
      </w:r>
      <w:r>
        <w:rPr>
          <w:rFonts w:ascii="Times New Roman" w:hAnsi="Times New Roman"/>
          <w:sz w:val="28"/>
          <w:szCs w:val="28"/>
        </w:rPr>
        <w:br/>
        <w:t xml:space="preserve">и </w:t>
      </w:r>
      <w:r>
        <w:rPr>
          <w:rFonts w:ascii="Times New Roman" w:hAnsi="Times New Roman"/>
          <w:sz w:val="28"/>
          <w:szCs w:val="28"/>
        </w:rPr>
        <w:t>общественных зданий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 ГОСТ IEC 60898-1-2020 Аппаратура малогабаритная электрическая. Автоматические выключатели для защиты от сверхтоков бытового</w:t>
      </w:r>
      <w:r>
        <w:rPr>
          <w:rFonts w:ascii="Times New Roman" w:hAnsi="Times New Roman"/>
          <w:sz w:val="28"/>
          <w:szCs w:val="28"/>
        </w:rPr>
        <w:br/>
        <w:t>и аналогичного назначения. Часть 1. Автоматические выключатели</w:t>
      </w:r>
      <w:r>
        <w:rPr>
          <w:rFonts w:ascii="Times New Roman" w:hAnsi="Times New Roman"/>
          <w:sz w:val="28"/>
          <w:szCs w:val="28"/>
        </w:rPr>
        <w:br/>
        <w:t>для переменного тока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 https://luminophor.r</w:t>
      </w:r>
      <w:r>
        <w:rPr>
          <w:rFonts w:ascii="Times New Roman" w:hAnsi="Times New Roman"/>
          <w:sz w:val="28"/>
          <w:szCs w:val="28"/>
        </w:rPr>
        <w:t>u/catalog/termoindikatornye-materialy/</w:t>
      </w:r>
    </w:p>
    <w:p w:rsidR="00F26E39" w:rsidRDefault="00480A10">
      <w:pPr>
        <w:spacing w:line="312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14. </w:t>
      </w:r>
      <w:hyperlink r:id="rId67">
        <w:r>
          <w:rPr>
            <w:rFonts w:ascii="Times New Roman" w:hAnsi="Times New Roman"/>
            <w:sz w:val="28"/>
            <w:szCs w:val="28"/>
          </w:rPr>
          <w:t>https://www.thermoelectrika.com</w:t>
        </w:r>
      </w:hyperlink>
    </w:p>
    <w:sectPr w:rsidR="00F26E39" w:rsidSect="00F26E39">
      <w:headerReference w:type="default" r:id="rId68"/>
      <w:footerReference w:type="default" r:id="rId69"/>
      <w:pgSz w:w="11906" w:h="16838"/>
      <w:pgMar w:top="851" w:right="851" w:bottom="1134" w:left="1418" w:header="709" w:footer="709" w:gutter="0"/>
      <w:cols w:space="720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0A10" w:rsidRDefault="00480A10" w:rsidP="00F26E39">
      <w:pPr>
        <w:spacing w:line="240" w:lineRule="auto"/>
      </w:pPr>
      <w:r>
        <w:separator/>
      </w:r>
    </w:p>
  </w:endnote>
  <w:endnote w:type="continuationSeparator" w:id="0">
    <w:p w:rsidR="00480A10" w:rsidRDefault="00480A10" w:rsidP="00F26E39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1"/>
    <w:family w:val="roman"/>
    <w:pitch w:val="variable"/>
    <w:sig w:usb0="00000000" w:usb1="00000000" w:usb2="00000000" w:usb3="00000000" w:csb0="00000000" w:csb1="00000000"/>
  </w:font>
  <w:font w:name="Liberation Sans">
    <w:altName w:val="Arial"/>
    <w:panose1 w:val="020B0604020202020204"/>
    <w:charset w:val="01"/>
    <w:family w:val="roman"/>
    <w:pitch w:val="variable"/>
    <w:sig w:usb0="00000000" w:usb1="00000000" w:usb2="00000000" w:usb3="00000000" w:csb0="00000000" w:csb1="00000000"/>
  </w:font>
  <w:font w:name="Noto Sans Devanagar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Univers">
    <w:charset w:val="01"/>
    <w:family w:val="roman"/>
    <w:pitch w:val="variable"/>
    <w:sig w:usb0="00000000" w:usb1="00000000" w:usb2="00000000" w:usb3="00000000" w:csb0="0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Grande">
    <w:charset w:val="01"/>
    <w:family w:val="roman"/>
    <w:pitch w:val="variable"/>
    <w:sig w:usb0="00000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6E39" w:rsidRDefault="00F26E39">
    <w:pPr>
      <w:pStyle w:val="Footer"/>
      <w:ind w:left="0" w:firstLine="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6E39" w:rsidRDefault="00F26E39">
    <w:pPr>
      <w:pStyle w:val="Footer"/>
      <w:ind w:left="0" w:firstLine="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6E39" w:rsidRDefault="00F26E39">
    <w:pPr>
      <w:pStyle w:val="Footer"/>
      <w:ind w:left="0" w:firstLine="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6E39" w:rsidRDefault="00F26E39">
    <w:pPr>
      <w:pStyle w:val="Footer"/>
      <w:ind w:left="0" w:firstLine="0"/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6E39" w:rsidRDefault="00F26E39">
    <w:pPr>
      <w:pStyle w:val="Footer"/>
      <w:ind w:left="0" w:firstLine="0"/>
    </w:pP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6E39" w:rsidRDefault="00F26E39">
    <w:pPr>
      <w:pStyle w:val="Footer"/>
      <w:ind w:left="0" w:firstLine="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0A10" w:rsidRDefault="00480A10" w:rsidP="00F26E39">
      <w:pPr>
        <w:spacing w:line="240" w:lineRule="auto"/>
      </w:pPr>
      <w:r>
        <w:separator/>
      </w:r>
    </w:p>
  </w:footnote>
  <w:footnote w:type="continuationSeparator" w:id="0">
    <w:p w:rsidR="00480A10" w:rsidRDefault="00480A10" w:rsidP="00F26E39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67247885"/>
      <w:docPartObj>
        <w:docPartGallery w:val="Page Numbers (Top of Page)"/>
        <w:docPartUnique/>
      </w:docPartObj>
    </w:sdtPr>
    <w:sdtContent>
      <w:p w:rsidR="00F26E39" w:rsidRDefault="00F26E39">
        <w:pPr>
          <w:pStyle w:val="Header"/>
          <w:jc w:val="center"/>
          <w:rPr>
            <w:rFonts w:ascii="Times New Roman" w:hAnsi="Times New Roman"/>
            <w:sz w:val="24"/>
            <w:szCs w:val="24"/>
          </w:rPr>
        </w:pPr>
        <w:r>
          <w:rPr>
            <w:rFonts w:ascii="Times New Roman" w:hAnsi="Times New Roman"/>
            <w:sz w:val="24"/>
            <w:szCs w:val="24"/>
          </w:rPr>
          <w:fldChar w:fldCharType="begin"/>
        </w:r>
        <w:r w:rsidR="00480A10">
          <w:rPr>
            <w:rFonts w:ascii="Times New Roman" w:hAnsi="Times New Roman"/>
            <w:sz w:val="24"/>
            <w:szCs w:val="24"/>
          </w:rPr>
          <w:instrText xml:space="preserve"> PAGE </w:instrText>
        </w:r>
        <w:r>
          <w:rPr>
            <w:rFonts w:ascii="Times New Roman" w:hAnsi="Times New Roman"/>
            <w:sz w:val="24"/>
            <w:szCs w:val="24"/>
          </w:rPr>
          <w:fldChar w:fldCharType="separate"/>
        </w:r>
        <w:r w:rsidR="002E5486">
          <w:rPr>
            <w:rFonts w:ascii="Times New Roman" w:hAnsi="Times New Roman"/>
            <w:noProof/>
            <w:sz w:val="24"/>
            <w:szCs w:val="24"/>
          </w:rPr>
          <w:t>9</w:t>
        </w:r>
        <w:r>
          <w:rPr>
            <w:rFonts w:ascii="Times New Roman" w:hAnsi="Times New Roman"/>
            <w:sz w:val="24"/>
            <w:szCs w:val="24"/>
          </w:rPr>
          <w:fldChar w:fldCharType="end"/>
        </w:r>
      </w:p>
      <w:p w:rsidR="00F26E39" w:rsidRDefault="00F26E39">
        <w:pPr>
          <w:pStyle w:val="Header"/>
        </w:pPr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51246257"/>
      <w:docPartObj>
        <w:docPartGallery w:val="Page Numbers (Top of Page)"/>
        <w:docPartUnique/>
      </w:docPartObj>
    </w:sdtPr>
    <w:sdtContent>
      <w:p w:rsidR="00F26E39" w:rsidRDefault="00F26E39">
        <w:pPr>
          <w:pStyle w:val="Header"/>
          <w:jc w:val="center"/>
          <w:rPr>
            <w:rFonts w:ascii="Times New Roman" w:hAnsi="Times New Roman"/>
            <w:sz w:val="24"/>
            <w:szCs w:val="24"/>
          </w:rPr>
        </w:pPr>
        <w:r>
          <w:rPr>
            <w:rFonts w:ascii="Times New Roman" w:hAnsi="Times New Roman"/>
            <w:sz w:val="24"/>
            <w:szCs w:val="24"/>
          </w:rPr>
          <w:fldChar w:fldCharType="begin"/>
        </w:r>
        <w:r w:rsidR="00480A10">
          <w:rPr>
            <w:rFonts w:ascii="Times New Roman" w:hAnsi="Times New Roman"/>
            <w:sz w:val="24"/>
            <w:szCs w:val="24"/>
          </w:rPr>
          <w:instrText xml:space="preserve"> PAGE </w:instrText>
        </w:r>
        <w:r>
          <w:rPr>
            <w:rFonts w:ascii="Times New Roman" w:hAnsi="Times New Roman"/>
            <w:sz w:val="24"/>
            <w:szCs w:val="24"/>
          </w:rPr>
          <w:fldChar w:fldCharType="separate"/>
        </w:r>
        <w:r w:rsidR="002E5486">
          <w:rPr>
            <w:rFonts w:ascii="Times New Roman" w:hAnsi="Times New Roman"/>
            <w:noProof/>
            <w:sz w:val="24"/>
            <w:szCs w:val="24"/>
          </w:rPr>
          <w:t>30</w:t>
        </w:r>
        <w:r>
          <w:rPr>
            <w:rFonts w:ascii="Times New Roman" w:hAnsi="Times New Roman"/>
            <w:sz w:val="24"/>
            <w:szCs w:val="24"/>
          </w:rPr>
          <w:fldChar w:fldCharType="end"/>
        </w:r>
      </w:p>
      <w:p w:rsidR="00F26E39" w:rsidRDefault="00F26E39">
        <w:pPr>
          <w:pStyle w:val="Header"/>
        </w:pPr>
      </w:p>
    </w:sdtContent>
  </w:sdt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25733730"/>
      <w:docPartObj>
        <w:docPartGallery w:val="Page Numbers (Top of Page)"/>
        <w:docPartUnique/>
      </w:docPartObj>
    </w:sdtPr>
    <w:sdtContent>
      <w:p w:rsidR="00F26E39" w:rsidRDefault="00F26E39">
        <w:pPr>
          <w:pStyle w:val="Header"/>
          <w:jc w:val="center"/>
          <w:rPr>
            <w:rFonts w:ascii="Times New Roman" w:hAnsi="Times New Roman"/>
            <w:sz w:val="24"/>
            <w:szCs w:val="24"/>
          </w:rPr>
        </w:pPr>
        <w:r>
          <w:rPr>
            <w:rFonts w:ascii="Times New Roman" w:hAnsi="Times New Roman"/>
            <w:sz w:val="24"/>
            <w:szCs w:val="24"/>
          </w:rPr>
          <w:fldChar w:fldCharType="begin"/>
        </w:r>
        <w:r w:rsidR="00480A10">
          <w:rPr>
            <w:rFonts w:ascii="Times New Roman" w:hAnsi="Times New Roman"/>
            <w:sz w:val="24"/>
            <w:szCs w:val="24"/>
          </w:rPr>
          <w:instrText xml:space="preserve"> PAGE </w:instrText>
        </w:r>
        <w:r>
          <w:rPr>
            <w:rFonts w:ascii="Times New Roman" w:hAnsi="Times New Roman"/>
            <w:sz w:val="24"/>
            <w:szCs w:val="24"/>
          </w:rPr>
          <w:fldChar w:fldCharType="separate"/>
        </w:r>
        <w:r w:rsidR="002E5486">
          <w:rPr>
            <w:rFonts w:ascii="Times New Roman" w:hAnsi="Times New Roman"/>
            <w:noProof/>
            <w:sz w:val="24"/>
            <w:szCs w:val="24"/>
          </w:rPr>
          <w:t>40</w:t>
        </w:r>
        <w:r>
          <w:rPr>
            <w:rFonts w:ascii="Times New Roman" w:hAnsi="Times New Roman"/>
            <w:sz w:val="24"/>
            <w:szCs w:val="24"/>
          </w:rPr>
          <w:fldChar w:fldCharType="end"/>
        </w:r>
      </w:p>
      <w:p w:rsidR="00F26E39" w:rsidRDefault="00F26E39">
        <w:pPr>
          <w:pStyle w:val="Header"/>
        </w:pPr>
      </w:p>
    </w:sdtContent>
  </w:sdt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91352244"/>
      <w:docPartObj>
        <w:docPartGallery w:val="Page Numbers (Top of Page)"/>
        <w:docPartUnique/>
      </w:docPartObj>
    </w:sdtPr>
    <w:sdtContent>
      <w:p w:rsidR="00F26E39" w:rsidRDefault="00F26E39">
        <w:pPr>
          <w:pStyle w:val="Header"/>
          <w:jc w:val="center"/>
          <w:rPr>
            <w:rFonts w:ascii="Times New Roman" w:hAnsi="Times New Roman"/>
            <w:sz w:val="24"/>
            <w:szCs w:val="24"/>
          </w:rPr>
        </w:pPr>
        <w:r>
          <w:rPr>
            <w:rFonts w:ascii="Times New Roman" w:hAnsi="Times New Roman"/>
            <w:sz w:val="24"/>
            <w:szCs w:val="24"/>
          </w:rPr>
          <w:fldChar w:fldCharType="begin"/>
        </w:r>
        <w:r w:rsidR="00480A10">
          <w:rPr>
            <w:rFonts w:ascii="Times New Roman" w:hAnsi="Times New Roman"/>
            <w:sz w:val="24"/>
            <w:szCs w:val="24"/>
          </w:rPr>
          <w:instrText xml:space="preserve"> PAGE </w:instrText>
        </w:r>
        <w:r>
          <w:rPr>
            <w:rFonts w:ascii="Times New Roman" w:hAnsi="Times New Roman"/>
            <w:sz w:val="24"/>
            <w:szCs w:val="24"/>
          </w:rPr>
          <w:fldChar w:fldCharType="separate"/>
        </w:r>
        <w:r w:rsidR="002E5486">
          <w:rPr>
            <w:rFonts w:ascii="Times New Roman" w:hAnsi="Times New Roman"/>
            <w:noProof/>
            <w:sz w:val="24"/>
            <w:szCs w:val="24"/>
          </w:rPr>
          <w:t>41</w:t>
        </w:r>
        <w:r>
          <w:rPr>
            <w:rFonts w:ascii="Times New Roman" w:hAnsi="Times New Roman"/>
            <w:sz w:val="24"/>
            <w:szCs w:val="24"/>
          </w:rPr>
          <w:fldChar w:fldCharType="end"/>
        </w:r>
      </w:p>
      <w:p w:rsidR="00F26E39" w:rsidRDefault="00F26E39">
        <w:pPr>
          <w:pStyle w:val="Header"/>
        </w:pPr>
      </w:p>
    </w:sdtContent>
  </w:sdt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26735854"/>
      <w:docPartObj>
        <w:docPartGallery w:val="Page Numbers (Top of Page)"/>
        <w:docPartUnique/>
      </w:docPartObj>
    </w:sdtPr>
    <w:sdtContent>
      <w:p w:rsidR="00F26E39" w:rsidRDefault="00F26E39">
        <w:pPr>
          <w:pStyle w:val="Header"/>
          <w:jc w:val="center"/>
          <w:rPr>
            <w:rFonts w:ascii="Times New Roman" w:hAnsi="Times New Roman"/>
            <w:sz w:val="24"/>
            <w:szCs w:val="24"/>
          </w:rPr>
        </w:pPr>
        <w:r>
          <w:rPr>
            <w:rFonts w:ascii="Times New Roman" w:hAnsi="Times New Roman"/>
            <w:sz w:val="24"/>
            <w:szCs w:val="24"/>
          </w:rPr>
          <w:fldChar w:fldCharType="begin"/>
        </w:r>
        <w:r w:rsidR="00480A10">
          <w:rPr>
            <w:rFonts w:ascii="Times New Roman" w:hAnsi="Times New Roman"/>
            <w:sz w:val="24"/>
            <w:szCs w:val="24"/>
          </w:rPr>
          <w:instrText xml:space="preserve"> PAGE </w:instrText>
        </w:r>
        <w:r>
          <w:rPr>
            <w:rFonts w:ascii="Times New Roman" w:hAnsi="Times New Roman"/>
            <w:sz w:val="24"/>
            <w:szCs w:val="24"/>
          </w:rPr>
          <w:fldChar w:fldCharType="separate"/>
        </w:r>
        <w:r w:rsidR="002E5486">
          <w:rPr>
            <w:rFonts w:ascii="Times New Roman" w:hAnsi="Times New Roman"/>
            <w:noProof/>
            <w:sz w:val="24"/>
            <w:szCs w:val="24"/>
          </w:rPr>
          <w:t>45</w:t>
        </w:r>
        <w:r>
          <w:rPr>
            <w:rFonts w:ascii="Times New Roman" w:hAnsi="Times New Roman"/>
            <w:sz w:val="24"/>
            <w:szCs w:val="24"/>
          </w:rPr>
          <w:fldChar w:fldCharType="end"/>
        </w:r>
      </w:p>
      <w:p w:rsidR="00F26E39" w:rsidRDefault="00F26E39">
        <w:pPr>
          <w:pStyle w:val="Header"/>
        </w:pPr>
      </w:p>
    </w:sdtContent>
  </w:sdt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53221214"/>
      <w:docPartObj>
        <w:docPartGallery w:val="Page Numbers (Top of Page)"/>
        <w:docPartUnique/>
      </w:docPartObj>
    </w:sdtPr>
    <w:sdtContent>
      <w:p w:rsidR="00F26E39" w:rsidRDefault="00F26E39">
        <w:pPr>
          <w:pStyle w:val="Header"/>
          <w:jc w:val="center"/>
          <w:rPr>
            <w:rFonts w:ascii="Times New Roman" w:hAnsi="Times New Roman"/>
            <w:sz w:val="24"/>
            <w:szCs w:val="24"/>
          </w:rPr>
        </w:pPr>
        <w:r>
          <w:rPr>
            <w:rFonts w:ascii="Times New Roman" w:hAnsi="Times New Roman"/>
            <w:sz w:val="24"/>
            <w:szCs w:val="24"/>
          </w:rPr>
          <w:fldChar w:fldCharType="begin"/>
        </w:r>
        <w:r w:rsidR="00480A10">
          <w:rPr>
            <w:rFonts w:ascii="Times New Roman" w:hAnsi="Times New Roman"/>
            <w:sz w:val="24"/>
            <w:szCs w:val="24"/>
          </w:rPr>
          <w:instrText xml:space="preserve"> PAGE </w:instrText>
        </w:r>
        <w:r>
          <w:rPr>
            <w:rFonts w:ascii="Times New Roman" w:hAnsi="Times New Roman"/>
            <w:sz w:val="24"/>
            <w:szCs w:val="24"/>
          </w:rPr>
          <w:fldChar w:fldCharType="separate"/>
        </w:r>
        <w:r w:rsidR="002E5486">
          <w:rPr>
            <w:rFonts w:ascii="Times New Roman" w:hAnsi="Times New Roman"/>
            <w:noProof/>
            <w:sz w:val="24"/>
            <w:szCs w:val="24"/>
          </w:rPr>
          <w:t>50</w:t>
        </w:r>
        <w:r>
          <w:rPr>
            <w:rFonts w:ascii="Times New Roman" w:hAnsi="Times New Roman"/>
            <w:sz w:val="24"/>
            <w:szCs w:val="24"/>
          </w:rPr>
          <w:fldChar w:fldCharType="end"/>
        </w:r>
      </w:p>
      <w:p w:rsidR="00F26E39" w:rsidRDefault="00F26E39">
        <w:pPr>
          <w:pStyle w:val="Header"/>
        </w:pP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254B2"/>
    <w:multiLevelType w:val="multilevel"/>
    <w:tmpl w:val="ECDC750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2983ABD"/>
    <w:multiLevelType w:val="multilevel"/>
    <w:tmpl w:val="3F32B714"/>
    <w:lvl w:ilvl="0">
      <w:start w:val="1"/>
      <w:numFmt w:val="bullet"/>
      <w:pStyle w:val="ListDash4"/>
      <w:lvlText w:val="–"/>
      <w:lvlJc w:val="left"/>
      <w:pPr>
        <w:tabs>
          <w:tab w:val="num" w:pos="1361"/>
        </w:tabs>
        <w:ind w:left="1361" w:hanging="340"/>
      </w:pPr>
      <w:rPr>
        <w:rFonts w:ascii="Arial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2461"/>
        </w:tabs>
        <w:ind w:left="246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181"/>
        </w:tabs>
        <w:ind w:left="3181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901"/>
        </w:tabs>
        <w:ind w:left="3901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621"/>
        </w:tabs>
        <w:ind w:left="462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341"/>
        </w:tabs>
        <w:ind w:left="5341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6061"/>
        </w:tabs>
        <w:ind w:left="6061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781"/>
        </w:tabs>
        <w:ind w:left="678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501"/>
        </w:tabs>
        <w:ind w:left="7501" w:hanging="360"/>
      </w:pPr>
      <w:rPr>
        <w:rFonts w:ascii="Wingdings" w:hAnsi="Wingdings" w:cs="Wingdings" w:hint="default"/>
      </w:rPr>
    </w:lvl>
  </w:abstractNum>
  <w:abstractNum w:abstractNumId="2">
    <w:nsid w:val="076735BD"/>
    <w:multiLevelType w:val="multilevel"/>
    <w:tmpl w:val="98A80AFC"/>
    <w:lvl w:ilvl="0">
      <w:start w:val="1"/>
      <w:numFmt w:val="decimal"/>
      <w:pStyle w:val="BIBLIOGRAPHY-numbered"/>
      <w:lvlText w:val="[%1]"/>
      <w:lvlJc w:val="left"/>
      <w:pPr>
        <w:tabs>
          <w:tab w:val="num" w:pos="680"/>
        </w:tabs>
        <w:ind w:left="680" w:hanging="68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>
    <w:nsid w:val="0A853D67"/>
    <w:multiLevelType w:val="multilevel"/>
    <w:tmpl w:val="BD4C85D0"/>
    <w:lvl w:ilvl="0">
      <w:start w:val="1"/>
      <w:numFmt w:val="bullet"/>
      <w:pStyle w:val="ListDash3"/>
      <w:lvlText w:val="–"/>
      <w:lvlJc w:val="left"/>
      <w:pPr>
        <w:tabs>
          <w:tab w:val="num" w:pos="340"/>
        </w:tabs>
        <w:ind w:left="340" w:hanging="340"/>
      </w:pPr>
      <w:rPr>
        <w:rFonts w:ascii="Arial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7333226"/>
    <w:multiLevelType w:val="multilevel"/>
    <w:tmpl w:val="400EED84"/>
    <w:lvl w:ilvl="0">
      <w:start w:val="1"/>
      <w:numFmt w:val="bullet"/>
      <w:pStyle w:val="4"/>
      <w:lvlText w:val=""/>
      <w:lvlJc w:val="left"/>
      <w:pPr>
        <w:tabs>
          <w:tab w:val="num" w:pos="700"/>
        </w:tabs>
        <w:ind w:left="70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19DD5FDE"/>
    <w:multiLevelType w:val="multilevel"/>
    <w:tmpl w:val="71901A96"/>
    <w:lvl w:ilvl="0">
      <w:start w:val="1"/>
      <w:numFmt w:val="upperLetter"/>
      <w:pStyle w:val="ANNEXtitle"/>
      <w:suff w:val="space"/>
      <w:lvlText w:val="Annex %1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1">
      <w:start w:val="1"/>
      <w:numFmt w:val="decimal"/>
      <w:pStyle w:val="ANNEX-heading1"/>
      <w:lvlText w:val="%1.%2"/>
      <w:lvlJc w:val="left"/>
      <w:pPr>
        <w:tabs>
          <w:tab w:val="num" w:pos="680"/>
        </w:tabs>
        <w:ind w:left="680" w:hanging="680"/>
      </w:pPr>
      <w:rPr>
        <w:rFonts w:ascii="Times New Roman" w:hAnsi="Times New Roman" w:cs="Times New Roman"/>
      </w:rPr>
    </w:lvl>
    <w:lvl w:ilvl="2">
      <w:start w:val="1"/>
      <w:numFmt w:val="decimal"/>
      <w:pStyle w:val="ANNEX-heading2"/>
      <w:lvlText w:val="%1.%2.%3"/>
      <w:lvlJc w:val="left"/>
      <w:pPr>
        <w:tabs>
          <w:tab w:val="num" w:pos="1987"/>
        </w:tabs>
        <w:ind w:left="1987" w:hanging="907"/>
      </w:pPr>
      <w:rPr>
        <w:rFonts w:ascii="Times New Roman" w:hAnsi="Times New Roman" w:cs="Times New Roman"/>
      </w:rPr>
    </w:lvl>
    <w:lvl w:ilvl="3">
      <w:start w:val="1"/>
      <w:numFmt w:val="decimal"/>
      <w:pStyle w:val="ANNEX-heading3"/>
      <w:lvlText w:val="%1.%2.%3.%4"/>
      <w:lvlJc w:val="left"/>
      <w:pPr>
        <w:tabs>
          <w:tab w:val="num" w:pos="1134"/>
        </w:tabs>
        <w:ind w:left="1134" w:hanging="1134"/>
      </w:pPr>
      <w:rPr>
        <w:rFonts w:ascii="Times New Roman" w:hAnsi="Times New Roman" w:cs="Times New Roman"/>
      </w:rPr>
    </w:lvl>
    <w:lvl w:ilvl="4">
      <w:start w:val="1"/>
      <w:numFmt w:val="decimal"/>
      <w:pStyle w:val="ANNEX-heading4"/>
      <w:lvlText w:val="%1.%2.%3.%4.%5"/>
      <w:lvlJc w:val="left"/>
      <w:pPr>
        <w:tabs>
          <w:tab w:val="num" w:pos="1361"/>
        </w:tabs>
        <w:ind w:left="1361" w:hanging="1361"/>
      </w:pPr>
      <w:rPr>
        <w:rFonts w:ascii="Times New Roman" w:hAnsi="Times New Roman" w:cs="Times New Roman"/>
      </w:rPr>
    </w:lvl>
    <w:lvl w:ilvl="5">
      <w:start w:val="1"/>
      <w:numFmt w:val="decimal"/>
      <w:pStyle w:val="ANNEX-heading5"/>
      <w:lvlText w:val="%1.%2.%3.%4.%5.%6"/>
      <w:lvlJc w:val="left"/>
      <w:pPr>
        <w:tabs>
          <w:tab w:val="num" w:pos="1588"/>
        </w:tabs>
        <w:ind w:left="1588" w:hanging="1588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6">
    <w:nsid w:val="33C6011F"/>
    <w:multiLevelType w:val="multilevel"/>
    <w:tmpl w:val="79BEEDF0"/>
    <w:lvl w:ilvl="0">
      <w:start w:val="1"/>
      <w:numFmt w:val="decimal"/>
      <w:pStyle w:val="2"/>
      <w:lvlText w:val="%1)"/>
      <w:lvlJc w:val="left"/>
      <w:pPr>
        <w:tabs>
          <w:tab w:val="num" w:pos="680"/>
        </w:tabs>
        <w:ind w:left="680" w:hanging="323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3EED3C6B"/>
    <w:multiLevelType w:val="multilevel"/>
    <w:tmpl w:val="47F4F2EA"/>
    <w:lvl w:ilvl="0">
      <w:start w:val="1"/>
      <w:numFmt w:val="lowerLetter"/>
      <w:pStyle w:val="40"/>
      <w:lvlText w:val="%1)"/>
      <w:lvlJc w:val="left"/>
      <w:pPr>
        <w:tabs>
          <w:tab w:val="num" w:pos="1361"/>
        </w:tabs>
        <w:ind w:left="1361" w:hanging="34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46224CD7"/>
    <w:multiLevelType w:val="multilevel"/>
    <w:tmpl w:val="211CB53A"/>
    <w:lvl w:ilvl="0">
      <w:start w:val="1"/>
      <w:numFmt w:val="decimal"/>
      <w:pStyle w:val="5"/>
      <w:lvlText w:val="%1)"/>
      <w:lvlJc w:val="left"/>
      <w:pPr>
        <w:tabs>
          <w:tab w:val="num" w:pos="1701"/>
        </w:tabs>
        <w:ind w:left="1701" w:hanging="34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4EA96321"/>
    <w:multiLevelType w:val="multilevel"/>
    <w:tmpl w:val="6A0CE1B8"/>
    <w:lvl w:ilvl="0">
      <w:start w:val="1"/>
      <w:numFmt w:val="bullet"/>
      <w:pStyle w:val="ListDash2"/>
      <w:lvlText w:val="–"/>
      <w:lvlJc w:val="left"/>
      <w:pPr>
        <w:tabs>
          <w:tab w:val="num" w:pos="680"/>
        </w:tabs>
        <w:ind w:left="680" w:hanging="340"/>
      </w:pPr>
      <w:rPr>
        <w:rFonts w:ascii="Arial" w:hAnsi="Arial" w:cs="Arial" w:hint="default"/>
      </w:rPr>
    </w:lvl>
    <w:lvl w:ilvl="1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cs="Wingdings" w:hint="default"/>
      </w:rPr>
    </w:lvl>
  </w:abstractNum>
  <w:abstractNum w:abstractNumId="10">
    <w:nsid w:val="5B4119DC"/>
    <w:multiLevelType w:val="multilevel"/>
    <w:tmpl w:val="93A6D78A"/>
    <w:lvl w:ilvl="0">
      <w:start w:val="1"/>
      <w:numFmt w:val="decimal"/>
      <w:pStyle w:val="ListNumberalt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680" w:hanging="320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11">
    <w:nsid w:val="66B21591"/>
    <w:multiLevelType w:val="multilevel"/>
    <w:tmpl w:val="2EEC5E98"/>
    <w:lvl w:ilvl="0">
      <w:start w:val="1"/>
      <w:numFmt w:val="lowerRoman"/>
      <w:pStyle w:val="3"/>
      <w:lvlText w:val="%1)"/>
      <w:lvlJc w:val="left"/>
      <w:pPr>
        <w:tabs>
          <w:tab w:val="num" w:pos="1021"/>
        </w:tabs>
        <w:ind w:left="1021" w:hanging="341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7DF90C79"/>
    <w:multiLevelType w:val="multilevel"/>
    <w:tmpl w:val="61E62A0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5"/>
  </w:num>
  <w:num w:numId="2">
    <w:abstractNumId w:val="4"/>
  </w:num>
  <w:num w:numId="3">
    <w:abstractNumId w:val="9"/>
  </w:num>
  <w:num w:numId="4">
    <w:abstractNumId w:val="1"/>
  </w:num>
  <w:num w:numId="5">
    <w:abstractNumId w:val="3"/>
  </w:num>
  <w:num w:numId="6">
    <w:abstractNumId w:val="2"/>
  </w:num>
  <w:num w:numId="7">
    <w:abstractNumId w:val="10"/>
  </w:num>
  <w:num w:numId="8">
    <w:abstractNumId w:val="6"/>
  </w:num>
  <w:num w:numId="9">
    <w:abstractNumId w:val="11"/>
  </w:num>
  <w:num w:numId="10">
    <w:abstractNumId w:val="7"/>
  </w:num>
  <w:num w:numId="11">
    <w:abstractNumId w:val="8"/>
  </w:num>
  <w:num w:numId="12">
    <w:abstractNumId w:val="0"/>
  </w:num>
  <w:num w:numId="13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26E39"/>
    <w:rsid w:val="002E5486"/>
    <w:rsid w:val="00480A10"/>
    <w:rsid w:val="00F26E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footnote reference" w:uiPriority="0"/>
    <w:lsdException w:name="annotation reference" w:uiPriority="0"/>
    <w:lsdException w:name="line number" w:uiPriority="29"/>
    <w:lsdException w:name="page number" w:uiPriority="0"/>
    <w:lsdException w:name="endnote reference" w:uiPriority="0"/>
    <w:lsdException w:name="List" w:uiPriority="0" w:qFormat="1"/>
    <w:lsdException w:name="List Bullet" w:uiPriority="0" w:qFormat="1"/>
    <w:lsdException w:name="List Number" w:uiPriority="0" w:qFormat="1"/>
    <w:lsdException w:name="List 2" w:uiPriority="0"/>
    <w:lsdException w:name="List 3" w:uiPriority="0"/>
    <w:lsdException w:name="List 4" w:uiPriority="0"/>
    <w:lsdException w:name="List 5" w:uiPriority="0"/>
    <w:lsdException w:name="List Bullet 2" w:uiPriority="0"/>
    <w:lsdException w:name="List Bullet 3" w:uiPriority="0"/>
    <w:lsdException w:name="List Bullet 4" w:uiPriority="0"/>
    <w:lsdException w:name="List Bullet 5" w:uiPriority="0"/>
    <w:lsdException w:name="List Number 2" w:uiPriority="0"/>
    <w:lsdException w:name="List Number 3" w:uiPriority="0"/>
    <w:lsdException w:name="List Number 4" w:uiPriority="0"/>
    <w:lsdException w:name="List Number 5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List Continue" w:uiPriority="0"/>
    <w:lsdException w:name="List Continue 2" w:uiPriority="0"/>
    <w:lsdException w:name="List Continue 3" w:uiPriority="0"/>
    <w:lsdException w:name="List Continue 4" w:uiPriority="0"/>
    <w:lsdException w:name="List Continue 5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lock Text" w:uiPriority="59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8C3767"/>
    <w:pPr>
      <w:spacing w:line="360" w:lineRule="auto"/>
      <w:ind w:left="425" w:hanging="425"/>
    </w:pPr>
    <w:rPr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Heading1">
    <w:name w:val="Heading 1"/>
    <w:basedOn w:val="a0"/>
    <w:next w:val="a0"/>
    <w:link w:val="1"/>
    <w:qFormat/>
    <w:rsid w:val="00E937E3"/>
    <w:pPr>
      <w:keepNext/>
      <w:spacing w:line="240" w:lineRule="auto"/>
      <w:ind w:left="0" w:firstLine="0"/>
      <w:jc w:val="center"/>
      <w:outlineLvl w:val="0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Heading2">
    <w:name w:val="Heading 2"/>
    <w:basedOn w:val="a0"/>
    <w:next w:val="a0"/>
    <w:link w:val="20"/>
    <w:unhideWhenUsed/>
    <w:qFormat/>
    <w:rsid w:val="00545E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Heading3">
    <w:name w:val="Heading 3"/>
    <w:basedOn w:val="a0"/>
    <w:link w:val="30"/>
    <w:qFormat/>
    <w:rsid w:val="0025198A"/>
    <w:pPr>
      <w:spacing w:beforeAutospacing="1" w:afterAutospacing="1" w:line="240" w:lineRule="auto"/>
      <w:ind w:left="0" w:firstLine="0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customStyle="1" w:styleId="Heading4">
    <w:name w:val="Heading 4"/>
    <w:basedOn w:val="a0"/>
    <w:next w:val="a0"/>
    <w:link w:val="41"/>
    <w:qFormat/>
    <w:rsid w:val="00E937E3"/>
    <w:pPr>
      <w:keepNext/>
      <w:spacing w:line="240" w:lineRule="auto"/>
      <w:ind w:left="0" w:firstLine="0"/>
      <w:jc w:val="center"/>
      <w:outlineLvl w:val="3"/>
    </w:pPr>
    <w:rPr>
      <w:rFonts w:ascii="Arial" w:eastAsia="Times New Roman" w:hAnsi="Arial"/>
      <w:b/>
      <w:sz w:val="36"/>
      <w:szCs w:val="20"/>
    </w:rPr>
  </w:style>
  <w:style w:type="paragraph" w:customStyle="1" w:styleId="Heading5">
    <w:name w:val="Heading 5"/>
    <w:basedOn w:val="a0"/>
    <w:next w:val="a0"/>
    <w:link w:val="50"/>
    <w:qFormat/>
    <w:rsid w:val="00E937E3"/>
    <w:pPr>
      <w:keepNext/>
      <w:spacing w:line="240" w:lineRule="auto"/>
      <w:ind w:left="0" w:firstLine="0"/>
      <w:outlineLvl w:val="4"/>
    </w:pPr>
    <w:rPr>
      <w:rFonts w:ascii="Times New Roman" w:eastAsia="Times New Roman" w:hAnsi="Times New Roman"/>
      <w:sz w:val="24"/>
      <w:szCs w:val="20"/>
    </w:rPr>
  </w:style>
  <w:style w:type="paragraph" w:customStyle="1" w:styleId="Heading6">
    <w:name w:val="Heading 6"/>
    <w:basedOn w:val="a0"/>
    <w:next w:val="a0"/>
    <w:link w:val="6"/>
    <w:qFormat/>
    <w:rsid w:val="00E937E3"/>
    <w:pPr>
      <w:keepNext/>
      <w:spacing w:line="240" w:lineRule="auto"/>
      <w:ind w:left="0" w:firstLine="0"/>
      <w:jc w:val="center"/>
      <w:outlineLvl w:val="5"/>
    </w:pPr>
    <w:rPr>
      <w:rFonts w:ascii="Times New Roman" w:eastAsia="Times New Roman" w:hAnsi="Times New Roman"/>
      <w:b/>
      <w:sz w:val="24"/>
      <w:szCs w:val="20"/>
    </w:rPr>
  </w:style>
  <w:style w:type="paragraph" w:customStyle="1" w:styleId="Heading7">
    <w:name w:val="Heading 7"/>
    <w:basedOn w:val="a0"/>
    <w:next w:val="a0"/>
    <w:link w:val="7"/>
    <w:qFormat/>
    <w:rsid w:val="00E937E3"/>
    <w:pPr>
      <w:keepNext/>
      <w:spacing w:line="240" w:lineRule="auto"/>
      <w:ind w:left="720" w:firstLine="0"/>
      <w:jc w:val="both"/>
      <w:outlineLvl w:val="6"/>
    </w:pPr>
    <w:rPr>
      <w:rFonts w:ascii="Times New Roman" w:eastAsia="Times New Roman" w:hAnsi="Times New Roman"/>
      <w:sz w:val="24"/>
      <w:szCs w:val="20"/>
    </w:rPr>
  </w:style>
  <w:style w:type="paragraph" w:customStyle="1" w:styleId="Heading8">
    <w:name w:val="Heading 8"/>
    <w:basedOn w:val="a0"/>
    <w:next w:val="a0"/>
    <w:link w:val="8"/>
    <w:qFormat/>
    <w:rsid w:val="00E937E3"/>
    <w:pPr>
      <w:keepNext/>
      <w:spacing w:line="240" w:lineRule="auto"/>
      <w:ind w:left="0" w:firstLine="0"/>
      <w:jc w:val="both"/>
      <w:outlineLvl w:val="7"/>
    </w:pPr>
    <w:rPr>
      <w:rFonts w:ascii="Times New Roman" w:eastAsia="Times New Roman" w:hAnsi="Times New Roman"/>
      <w:b/>
      <w:sz w:val="24"/>
      <w:szCs w:val="20"/>
      <w:lang w:eastAsia="ru-RU"/>
    </w:rPr>
  </w:style>
  <w:style w:type="paragraph" w:customStyle="1" w:styleId="Heading9">
    <w:name w:val="Heading 9"/>
    <w:basedOn w:val="a0"/>
    <w:next w:val="a0"/>
    <w:link w:val="9"/>
    <w:qFormat/>
    <w:rsid w:val="00E937E3"/>
    <w:pPr>
      <w:keepNext/>
      <w:spacing w:line="240" w:lineRule="auto"/>
      <w:ind w:left="0" w:firstLine="0"/>
      <w:jc w:val="both"/>
      <w:outlineLvl w:val="8"/>
    </w:pPr>
    <w:rPr>
      <w:rFonts w:ascii="Times New Roman" w:eastAsia="Times New Roman" w:hAnsi="Times New Roman"/>
      <w:b/>
      <w:sz w:val="24"/>
      <w:szCs w:val="20"/>
      <w:lang w:eastAsia="ru-RU"/>
    </w:rPr>
  </w:style>
  <w:style w:type="character" w:customStyle="1" w:styleId="a4">
    <w:name w:val="Текст выноски Знак"/>
    <w:basedOn w:val="a1"/>
    <w:link w:val="a5"/>
    <w:uiPriority w:val="99"/>
    <w:semiHidden/>
    <w:qFormat/>
    <w:rsid w:val="008C3767"/>
    <w:rPr>
      <w:rFonts w:ascii="Tahoma" w:eastAsia="Calibri" w:hAnsi="Tahoma" w:cs="Tahoma"/>
      <w:sz w:val="16"/>
      <w:szCs w:val="16"/>
    </w:rPr>
  </w:style>
  <w:style w:type="character" w:customStyle="1" w:styleId="a6">
    <w:name w:val="Верхний колонтитул Знак"/>
    <w:basedOn w:val="a1"/>
    <w:link w:val="Header"/>
    <w:uiPriority w:val="99"/>
    <w:qFormat/>
    <w:rsid w:val="00AF03C2"/>
    <w:rPr>
      <w:sz w:val="22"/>
      <w:szCs w:val="22"/>
      <w:lang w:eastAsia="en-US"/>
    </w:rPr>
  </w:style>
  <w:style w:type="character" w:customStyle="1" w:styleId="a7">
    <w:name w:val="Нижний колонтитул Знак"/>
    <w:basedOn w:val="a1"/>
    <w:link w:val="Footer"/>
    <w:uiPriority w:val="99"/>
    <w:qFormat/>
    <w:rsid w:val="00AF03C2"/>
    <w:rPr>
      <w:sz w:val="22"/>
      <w:szCs w:val="22"/>
      <w:lang w:eastAsia="en-US"/>
    </w:rPr>
  </w:style>
  <w:style w:type="character" w:styleId="a8">
    <w:name w:val="Strong"/>
    <w:basedOn w:val="a1"/>
    <w:uiPriority w:val="22"/>
    <w:qFormat/>
    <w:rsid w:val="00E443C7"/>
    <w:rPr>
      <w:b/>
      <w:bCs/>
    </w:rPr>
  </w:style>
  <w:style w:type="character" w:customStyle="1" w:styleId="apple-converted-space">
    <w:name w:val="apple-converted-space"/>
    <w:basedOn w:val="a1"/>
    <w:qFormat/>
    <w:rsid w:val="00E443C7"/>
  </w:style>
  <w:style w:type="character" w:customStyle="1" w:styleId="-">
    <w:name w:val="Интернет-ссылка"/>
    <w:basedOn w:val="a1"/>
    <w:uiPriority w:val="99"/>
    <w:unhideWhenUsed/>
    <w:rsid w:val="005C6C2D"/>
    <w:rPr>
      <w:color w:val="0000FF"/>
      <w:u w:val="single"/>
    </w:rPr>
  </w:style>
  <w:style w:type="character" w:customStyle="1" w:styleId="30">
    <w:name w:val="Заголовок 3 Знак"/>
    <w:basedOn w:val="a1"/>
    <w:link w:val="Heading3"/>
    <w:qFormat/>
    <w:rsid w:val="0025198A"/>
    <w:rPr>
      <w:rFonts w:ascii="Times New Roman" w:eastAsia="Times New Roman" w:hAnsi="Times New Roman"/>
      <w:b/>
      <w:bCs/>
      <w:sz w:val="27"/>
      <w:szCs w:val="27"/>
    </w:rPr>
  </w:style>
  <w:style w:type="character" w:styleId="a9">
    <w:name w:val="Emphasis"/>
    <w:basedOn w:val="a1"/>
    <w:uiPriority w:val="20"/>
    <w:qFormat/>
    <w:rsid w:val="003640C6"/>
    <w:rPr>
      <w:i/>
      <w:iCs/>
    </w:rPr>
  </w:style>
  <w:style w:type="character" w:styleId="aa">
    <w:name w:val="Placeholder Text"/>
    <w:basedOn w:val="a1"/>
    <w:uiPriority w:val="99"/>
    <w:semiHidden/>
    <w:qFormat/>
    <w:rsid w:val="0063725E"/>
    <w:rPr>
      <w:color w:val="808080"/>
    </w:rPr>
  </w:style>
  <w:style w:type="character" w:customStyle="1" w:styleId="20">
    <w:name w:val="Заголовок 2 Знак"/>
    <w:basedOn w:val="a1"/>
    <w:link w:val="Heading2"/>
    <w:qFormat/>
    <w:rsid w:val="00545E8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customStyle="1" w:styleId="searchresult">
    <w:name w:val="search_result"/>
    <w:basedOn w:val="a1"/>
    <w:qFormat/>
    <w:rsid w:val="000940CF"/>
  </w:style>
  <w:style w:type="character" w:customStyle="1" w:styleId="1">
    <w:name w:val="Заголовок 1 Знак"/>
    <w:basedOn w:val="a1"/>
    <w:link w:val="Heading1"/>
    <w:qFormat/>
    <w:rsid w:val="00E937E3"/>
    <w:rPr>
      <w:rFonts w:ascii="Times New Roman" w:eastAsia="Times New Roman" w:hAnsi="Times New Roman"/>
      <w:sz w:val="24"/>
    </w:rPr>
  </w:style>
  <w:style w:type="character" w:customStyle="1" w:styleId="41">
    <w:name w:val="Заголовок 4 Знак"/>
    <w:basedOn w:val="a1"/>
    <w:link w:val="Heading4"/>
    <w:qFormat/>
    <w:rsid w:val="00E937E3"/>
    <w:rPr>
      <w:rFonts w:ascii="Arial" w:eastAsia="Times New Roman" w:hAnsi="Arial"/>
      <w:b/>
      <w:sz w:val="36"/>
    </w:rPr>
  </w:style>
  <w:style w:type="character" w:customStyle="1" w:styleId="50">
    <w:name w:val="Заголовок 5 Знак"/>
    <w:basedOn w:val="a1"/>
    <w:link w:val="Heading5"/>
    <w:qFormat/>
    <w:rsid w:val="00E937E3"/>
    <w:rPr>
      <w:rFonts w:ascii="Times New Roman" w:eastAsia="Times New Roman" w:hAnsi="Times New Roman"/>
      <w:sz w:val="24"/>
    </w:rPr>
  </w:style>
  <w:style w:type="character" w:customStyle="1" w:styleId="6">
    <w:name w:val="Заголовок 6 Знак"/>
    <w:basedOn w:val="a1"/>
    <w:link w:val="Heading6"/>
    <w:qFormat/>
    <w:rsid w:val="00E937E3"/>
    <w:rPr>
      <w:rFonts w:ascii="Times New Roman" w:eastAsia="Times New Roman" w:hAnsi="Times New Roman"/>
      <w:b/>
      <w:sz w:val="24"/>
    </w:rPr>
  </w:style>
  <w:style w:type="character" w:customStyle="1" w:styleId="7">
    <w:name w:val="Заголовок 7 Знак"/>
    <w:basedOn w:val="a1"/>
    <w:link w:val="Heading7"/>
    <w:qFormat/>
    <w:rsid w:val="00E937E3"/>
    <w:rPr>
      <w:rFonts w:ascii="Times New Roman" w:eastAsia="Times New Roman" w:hAnsi="Times New Roman"/>
      <w:sz w:val="24"/>
    </w:rPr>
  </w:style>
  <w:style w:type="character" w:customStyle="1" w:styleId="8">
    <w:name w:val="Заголовок 8 Знак"/>
    <w:basedOn w:val="a1"/>
    <w:link w:val="Heading8"/>
    <w:qFormat/>
    <w:rsid w:val="00E937E3"/>
    <w:rPr>
      <w:rFonts w:ascii="Times New Roman" w:eastAsia="Times New Roman" w:hAnsi="Times New Roman"/>
      <w:b/>
      <w:sz w:val="24"/>
    </w:rPr>
  </w:style>
  <w:style w:type="character" w:customStyle="1" w:styleId="9">
    <w:name w:val="Заголовок 9 Знак"/>
    <w:basedOn w:val="a1"/>
    <w:link w:val="Heading9"/>
    <w:qFormat/>
    <w:rsid w:val="00E937E3"/>
    <w:rPr>
      <w:rFonts w:ascii="Times New Roman" w:eastAsia="Times New Roman" w:hAnsi="Times New Roman"/>
      <w:b/>
      <w:sz w:val="24"/>
    </w:rPr>
  </w:style>
  <w:style w:type="character" w:customStyle="1" w:styleId="ab">
    <w:name w:val="Основной текст Знак"/>
    <w:basedOn w:val="a1"/>
    <w:link w:val="ac"/>
    <w:uiPriority w:val="99"/>
    <w:qFormat/>
    <w:rsid w:val="00E937E3"/>
    <w:rPr>
      <w:rFonts w:ascii="Arial" w:eastAsia="Times New Roman" w:hAnsi="Arial"/>
      <w:sz w:val="28"/>
    </w:rPr>
  </w:style>
  <w:style w:type="character" w:customStyle="1" w:styleId="ad">
    <w:name w:val="Основной текст с отступом Знак"/>
    <w:basedOn w:val="a1"/>
    <w:link w:val="ae"/>
    <w:qFormat/>
    <w:rsid w:val="00E937E3"/>
    <w:rPr>
      <w:rFonts w:ascii="Arial" w:eastAsia="Times New Roman" w:hAnsi="Arial"/>
      <w:sz w:val="28"/>
    </w:rPr>
  </w:style>
  <w:style w:type="character" w:customStyle="1" w:styleId="21">
    <w:name w:val="Основной текст 2 Знак"/>
    <w:basedOn w:val="a1"/>
    <w:link w:val="22"/>
    <w:qFormat/>
    <w:rsid w:val="00E937E3"/>
    <w:rPr>
      <w:rFonts w:ascii="Times New Roman" w:eastAsia="Times New Roman" w:hAnsi="Times New Roman"/>
      <w:b/>
      <w:sz w:val="32"/>
    </w:rPr>
  </w:style>
  <w:style w:type="character" w:styleId="af">
    <w:name w:val="page number"/>
    <w:basedOn w:val="a1"/>
    <w:qFormat/>
    <w:rsid w:val="00E937E3"/>
  </w:style>
  <w:style w:type="character" w:customStyle="1" w:styleId="23">
    <w:name w:val="Основной текст с отступом 2 Знак"/>
    <w:basedOn w:val="a1"/>
    <w:link w:val="24"/>
    <w:qFormat/>
    <w:rsid w:val="00E937E3"/>
    <w:rPr>
      <w:rFonts w:ascii="Arial" w:eastAsia="Times New Roman" w:hAnsi="Arial"/>
      <w:sz w:val="28"/>
      <w:lang w:val="en-US"/>
    </w:rPr>
  </w:style>
  <w:style w:type="character" w:customStyle="1" w:styleId="31">
    <w:name w:val="Основной текст с отступом 3 Знак"/>
    <w:basedOn w:val="a1"/>
    <w:link w:val="32"/>
    <w:uiPriority w:val="99"/>
    <w:qFormat/>
    <w:rsid w:val="00E937E3"/>
    <w:rPr>
      <w:rFonts w:ascii="Times New Roman" w:eastAsia="Times New Roman" w:hAnsi="Times New Roman"/>
      <w:sz w:val="24"/>
    </w:rPr>
  </w:style>
  <w:style w:type="character" w:customStyle="1" w:styleId="33">
    <w:name w:val="Основной текст 3 Знак"/>
    <w:basedOn w:val="a1"/>
    <w:link w:val="34"/>
    <w:qFormat/>
    <w:rsid w:val="00E937E3"/>
    <w:rPr>
      <w:rFonts w:ascii="Arial" w:eastAsia="Times New Roman" w:hAnsi="Arial"/>
      <w:i/>
      <w:sz w:val="28"/>
    </w:rPr>
  </w:style>
  <w:style w:type="character" w:customStyle="1" w:styleId="af0">
    <w:name w:val="Название Знак"/>
    <w:basedOn w:val="a1"/>
    <w:link w:val="af1"/>
    <w:qFormat/>
    <w:rsid w:val="00E937E3"/>
    <w:rPr>
      <w:rFonts w:ascii="Arial" w:eastAsia="Times New Roman" w:hAnsi="Arial"/>
      <w:sz w:val="24"/>
    </w:rPr>
  </w:style>
  <w:style w:type="character" w:customStyle="1" w:styleId="af2">
    <w:name w:val="Текст концевой сноски Знак"/>
    <w:basedOn w:val="a1"/>
    <w:link w:val="EndnoteText"/>
    <w:uiPriority w:val="99"/>
    <w:semiHidden/>
    <w:qFormat/>
    <w:rsid w:val="00E937E3"/>
    <w:rPr>
      <w:rFonts w:ascii="Times New Roman" w:eastAsia="Times New Roman" w:hAnsi="Times New Roman"/>
    </w:rPr>
  </w:style>
  <w:style w:type="character" w:customStyle="1" w:styleId="af3">
    <w:name w:val="Привязка концевой сноски"/>
    <w:rsid w:val="00F26E39"/>
    <w:rPr>
      <w:vertAlign w:val="superscript"/>
    </w:rPr>
  </w:style>
  <w:style w:type="character" w:customStyle="1" w:styleId="EndnoteCharacters">
    <w:name w:val="Endnote Characters"/>
    <w:basedOn w:val="a1"/>
    <w:semiHidden/>
    <w:unhideWhenUsed/>
    <w:qFormat/>
    <w:rsid w:val="00E937E3"/>
    <w:rPr>
      <w:vertAlign w:val="superscript"/>
    </w:rPr>
  </w:style>
  <w:style w:type="character" w:customStyle="1" w:styleId="af4">
    <w:name w:val="Текст Знак"/>
    <w:basedOn w:val="a1"/>
    <w:link w:val="af5"/>
    <w:uiPriority w:val="99"/>
    <w:qFormat/>
    <w:rsid w:val="00E937E3"/>
    <w:rPr>
      <w:rFonts w:ascii="Courier New" w:eastAsia="Times New Roman" w:hAnsi="Courier New"/>
    </w:rPr>
  </w:style>
  <w:style w:type="character" w:customStyle="1" w:styleId="FontStyle12">
    <w:name w:val="Font Style12"/>
    <w:basedOn w:val="a1"/>
    <w:uiPriority w:val="99"/>
    <w:qFormat/>
    <w:rsid w:val="00E937E3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16">
    <w:name w:val="Font Style16"/>
    <w:basedOn w:val="a1"/>
    <w:uiPriority w:val="99"/>
    <w:qFormat/>
    <w:rsid w:val="00E937E3"/>
    <w:rPr>
      <w:rFonts w:ascii="Times New Roman" w:hAnsi="Times New Roman" w:cs="Times New Roman"/>
      <w:spacing w:val="30"/>
      <w:sz w:val="16"/>
      <w:szCs w:val="16"/>
    </w:rPr>
  </w:style>
  <w:style w:type="character" w:customStyle="1" w:styleId="hps">
    <w:name w:val="hps"/>
    <w:basedOn w:val="a1"/>
    <w:qFormat/>
    <w:rsid w:val="00E937E3"/>
  </w:style>
  <w:style w:type="character" w:customStyle="1" w:styleId="hpsatn">
    <w:name w:val="hps atn"/>
    <w:basedOn w:val="a1"/>
    <w:qFormat/>
    <w:rsid w:val="00E937E3"/>
  </w:style>
  <w:style w:type="character" w:customStyle="1" w:styleId="mediumtext1">
    <w:name w:val="medium_text1"/>
    <w:basedOn w:val="a1"/>
    <w:qFormat/>
    <w:rsid w:val="00E937E3"/>
    <w:rPr>
      <w:sz w:val="14"/>
      <w:szCs w:val="14"/>
    </w:rPr>
  </w:style>
  <w:style w:type="character" w:customStyle="1" w:styleId="FontStyle19">
    <w:name w:val="Font Style19"/>
    <w:basedOn w:val="a1"/>
    <w:uiPriority w:val="99"/>
    <w:qFormat/>
    <w:rsid w:val="00E937E3"/>
    <w:rPr>
      <w:rFonts w:ascii="Times New Roman" w:hAnsi="Times New Roman" w:cs="Times New Roman"/>
      <w:sz w:val="24"/>
      <w:szCs w:val="24"/>
    </w:rPr>
  </w:style>
  <w:style w:type="character" w:customStyle="1" w:styleId="FontStyle11">
    <w:name w:val="Font Style11"/>
    <w:basedOn w:val="a1"/>
    <w:qFormat/>
    <w:rsid w:val="00E937E3"/>
    <w:rPr>
      <w:rFonts w:ascii="Times New Roman" w:hAnsi="Times New Roman" w:cs="Times New Roman"/>
      <w:sz w:val="24"/>
      <w:szCs w:val="24"/>
    </w:rPr>
  </w:style>
  <w:style w:type="character" w:customStyle="1" w:styleId="FontStyle13">
    <w:name w:val="Font Style13"/>
    <w:basedOn w:val="a1"/>
    <w:uiPriority w:val="99"/>
    <w:qFormat/>
    <w:rsid w:val="00E937E3"/>
    <w:rPr>
      <w:rFonts w:ascii="Times New Roman" w:hAnsi="Times New Roman" w:cs="Times New Roman"/>
      <w:sz w:val="24"/>
      <w:szCs w:val="24"/>
    </w:rPr>
  </w:style>
  <w:style w:type="character" w:customStyle="1" w:styleId="PARAGRAPHChar">
    <w:name w:val="PARAGRAPH Char"/>
    <w:link w:val="PARAGRAPH"/>
    <w:qFormat/>
    <w:rsid w:val="00E937E3"/>
    <w:rPr>
      <w:rFonts w:ascii="Arial" w:eastAsia="Times New Roman" w:hAnsi="Arial" w:cs="Arial"/>
      <w:spacing w:val="8"/>
      <w:lang w:val="en-GB" w:eastAsia="zh-CN"/>
    </w:rPr>
  </w:style>
  <w:style w:type="character" w:customStyle="1" w:styleId="af6">
    <w:name w:val="Текст сноски Знак"/>
    <w:basedOn w:val="a1"/>
    <w:link w:val="FootnoteText"/>
    <w:uiPriority w:val="99"/>
    <w:semiHidden/>
    <w:qFormat/>
    <w:rsid w:val="00E937E3"/>
    <w:rPr>
      <w:rFonts w:ascii="Times New Roman" w:eastAsia="Times New Roman" w:hAnsi="Times New Roman"/>
    </w:rPr>
  </w:style>
  <w:style w:type="character" w:customStyle="1" w:styleId="25">
    <w:name w:val="Основной текст (2)_"/>
    <w:basedOn w:val="a1"/>
    <w:link w:val="26"/>
    <w:uiPriority w:val="99"/>
    <w:qFormat/>
    <w:rsid w:val="00E937E3"/>
    <w:rPr>
      <w:shd w:val="clear" w:color="auto" w:fill="FFFFFF"/>
    </w:rPr>
  </w:style>
  <w:style w:type="character" w:customStyle="1" w:styleId="27">
    <w:name w:val="Основной текст (2) + Курсив"/>
    <w:basedOn w:val="25"/>
    <w:qFormat/>
    <w:rsid w:val="00E937E3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sz w:val="20"/>
      <w:szCs w:val="20"/>
      <w:u w:val="none"/>
      <w:shd w:val="clear" w:color="auto" w:fill="FFFFFF"/>
      <w:lang w:val="en-US" w:eastAsia="en-US" w:bidi="en-US"/>
    </w:rPr>
  </w:style>
  <w:style w:type="character" w:customStyle="1" w:styleId="35">
    <w:name w:val="Основной текст (3)_"/>
    <w:basedOn w:val="a1"/>
    <w:link w:val="36"/>
    <w:qFormat/>
    <w:rsid w:val="00E937E3"/>
    <w:rPr>
      <w:rFonts w:ascii="Arial Narrow" w:eastAsia="Arial Narrow" w:hAnsi="Arial Narrow" w:cs="Arial Narrow"/>
      <w:i/>
      <w:iCs/>
      <w:spacing w:val="110"/>
      <w:sz w:val="22"/>
      <w:szCs w:val="22"/>
      <w:shd w:val="clear" w:color="auto" w:fill="FFFFFF"/>
      <w:lang w:val="en-US" w:eastAsia="en-US" w:bidi="en-US"/>
    </w:rPr>
  </w:style>
  <w:style w:type="character" w:customStyle="1" w:styleId="30pt">
    <w:name w:val="Основной текст (3) + Интервал 0 pt"/>
    <w:basedOn w:val="35"/>
    <w:qFormat/>
    <w:rsid w:val="00E937E3"/>
    <w:rPr>
      <w:rFonts w:ascii="Arial Narrow" w:eastAsia="Arial Narrow" w:hAnsi="Arial Narrow" w:cs="Arial Narrow"/>
      <w:i/>
      <w:iCs/>
      <w:color w:val="000000"/>
      <w:spacing w:val="0"/>
      <w:w w:val="100"/>
      <w:sz w:val="22"/>
      <w:szCs w:val="22"/>
      <w:shd w:val="clear" w:color="auto" w:fill="FFFFFF"/>
      <w:lang w:val="en-US" w:eastAsia="en-US" w:bidi="en-US"/>
    </w:rPr>
  </w:style>
  <w:style w:type="character" w:customStyle="1" w:styleId="3TimesNewRoman0pt">
    <w:name w:val="Основной текст (3) + Times New Roman;Полужирный;Не курсив;Интервал 0 pt"/>
    <w:basedOn w:val="35"/>
    <w:qFormat/>
    <w:rsid w:val="00E937E3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sz w:val="22"/>
      <w:szCs w:val="22"/>
      <w:shd w:val="clear" w:color="auto" w:fill="FFFFFF"/>
      <w:lang w:val="en-US" w:eastAsia="en-US" w:bidi="en-US"/>
    </w:rPr>
  </w:style>
  <w:style w:type="character" w:customStyle="1" w:styleId="af7">
    <w:name w:val="Привязка сноски"/>
    <w:rsid w:val="00F26E39"/>
    <w:rPr>
      <w:rFonts w:ascii="Arial" w:hAnsi="Arial"/>
      <w:position w:val="0"/>
      <w:sz w:val="16"/>
      <w:szCs w:val="16"/>
      <w:vertAlign w:val="baseline"/>
    </w:rPr>
  </w:style>
  <w:style w:type="character" w:customStyle="1" w:styleId="FootnoteCharacters">
    <w:name w:val="Footnote Characters"/>
    <w:semiHidden/>
    <w:qFormat/>
    <w:rsid w:val="00E937E3"/>
    <w:rPr>
      <w:rFonts w:ascii="Arial" w:hAnsi="Arial"/>
      <w:position w:val="0"/>
      <w:sz w:val="16"/>
      <w:szCs w:val="16"/>
      <w:vertAlign w:val="baseline"/>
    </w:rPr>
  </w:style>
  <w:style w:type="character" w:styleId="af8">
    <w:name w:val="annotation reference"/>
    <w:semiHidden/>
    <w:qFormat/>
    <w:rsid w:val="00E937E3"/>
    <w:rPr>
      <w:sz w:val="16"/>
      <w:szCs w:val="16"/>
    </w:rPr>
  </w:style>
  <w:style w:type="character" w:customStyle="1" w:styleId="af9">
    <w:name w:val="Текст примечания Знак"/>
    <w:basedOn w:val="a1"/>
    <w:link w:val="afa"/>
    <w:semiHidden/>
    <w:qFormat/>
    <w:rsid w:val="00E937E3"/>
    <w:rPr>
      <w:rFonts w:ascii="Arial" w:eastAsia="Times New Roman" w:hAnsi="Arial" w:cs="Arial"/>
      <w:spacing w:val="8"/>
      <w:lang w:val="en-GB" w:eastAsia="zh-CN"/>
    </w:rPr>
  </w:style>
  <w:style w:type="character" w:customStyle="1" w:styleId="Reference">
    <w:name w:val="Reference"/>
    <w:uiPriority w:val="29"/>
    <w:qFormat/>
    <w:rsid w:val="00E937E3"/>
    <w:rPr>
      <w:rFonts w:ascii="Arial" w:hAnsi="Arial"/>
      <w:sz w:val="20"/>
      <w:szCs w:val="20"/>
    </w:rPr>
  </w:style>
  <w:style w:type="character" w:customStyle="1" w:styleId="VARIABLE">
    <w:name w:val="VARIABLE"/>
    <w:qFormat/>
    <w:rsid w:val="00E937E3"/>
    <w:rPr>
      <w:rFonts w:ascii="Times New Roman" w:hAnsi="Times New Roman"/>
      <w:i/>
      <w:iCs/>
    </w:rPr>
  </w:style>
  <w:style w:type="character" w:customStyle="1" w:styleId="afb">
    <w:name w:val="Посещённая гиперссылка"/>
    <w:uiPriority w:val="99"/>
    <w:rsid w:val="00E937E3"/>
  </w:style>
  <w:style w:type="character" w:customStyle="1" w:styleId="SUPerscript">
    <w:name w:val="SUPerscript"/>
    <w:qFormat/>
    <w:rsid w:val="00E937E3"/>
    <w:rPr>
      <w:kern w:val="0"/>
      <w:sz w:val="16"/>
      <w:szCs w:val="16"/>
      <w:vertAlign w:val="superscript"/>
    </w:rPr>
  </w:style>
  <w:style w:type="character" w:customStyle="1" w:styleId="SUBscript">
    <w:name w:val="SUBscript"/>
    <w:qFormat/>
    <w:rsid w:val="00E937E3"/>
    <w:rPr>
      <w:kern w:val="0"/>
      <w:sz w:val="16"/>
      <w:szCs w:val="16"/>
      <w:vertAlign w:val="subscript"/>
    </w:rPr>
  </w:style>
  <w:style w:type="character" w:styleId="afc">
    <w:name w:val="line number"/>
    <w:uiPriority w:val="29"/>
    <w:unhideWhenUsed/>
    <w:qFormat/>
    <w:rsid w:val="00E937E3"/>
  </w:style>
  <w:style w:type="character" w:customStyle="1" w:styleId="SMALLCAPS">
    <w:name w:val="SMALL CAPS"/>
    <w:qFormat/>
    <w:rsid w:val="00E937E3"/>
    <w:rPr>
      <w:smallCaps/>
      <w:strike w:val="0"/>
      <w:dstrike w:val="0"/>
      <w:vanish w:val="0"/>
      <w:position w:val="0"/>
      <w:sz w:val="20"/>
      <w:vertAlign w:val="baseline"/>
    </w:rPr>
  </w:style>
  <w:style w:type="character" w:customStyle="1" w:styleId="BodyTextIndentChar1">
    <w:name w:val="Body Text Indent Char1"/>
    <w:semiHidden/>
    <w:qFormat/>
    <w:rsid w:val="00E937E3"/>
    <w:rPr>
      <w:rFonts w:ascii="Arial" w:eastAsia="Times New Roman" w:hAnsi="Arial" w:cs="Arial"/>
      <w:spacing w:val="8"/>
      <w:lang w:val="en-GB"/>
    </w:rPr>
  </w:style>
  <w:style w:type="character" w:customStyle="1" w:styleId="Heading1Char1">
    <w:name w:val="Heading 1 Char1"/>
    <w:qFormat/>
    <w:rsid w:val="00E937E3"/>
    <w:rPr>
      <w:rFonts w:ascii="Arial" w:eastAsia="Times New Roman" w:hAnsi="Arial" w:cs="Arial"/>
      <w:b/>
      <w:bCs/>
      <w:spacing w:val="8"/>
      <w:sz w:val="22"/>
      <w:szCs w:val="22"/>
      <w:lang w:val="en-GB" w:eastAsia="zh-CN"/>
    </w:rPr>
  </w:style>
  <w:style w:type="character" w:customStyle="1" w:styleId="Heading2Char1">
    <w:name w:val="Heading 2 Char1"/>
    <w:qFormat/>
    <w:rsid w:val="00E937E3"/>
    <w:rPr>
      <w:rFonts w:ascii="Arial" w:eastAsia="Times New Roman" w:hAnsi="Arial" w:cs="Arial"/>
      <w:b/>
      <w:bCs/>
      <w:spacing w:val="8"/>
      <w:lang w:val="en-GB" w:eastAsia="zh-CN"/>
    </w:rPr>
  </w:style>
  <w:style w:type="character" w:customStyle="1" w:styleId="Heading3Char1">
    <w:name w:val="Heading 3 Char1"/>
    <w:qFormat/>
    <w:rsid w:val="00E937E3"/>
    <w:rPr>
      <w:rFonts w:ascii="Arial" w:eastAsia="Times New Roman" w:hAnsi="Arial" w:cs="Arial"/>
      <w:b/>
      <w:bCs/>
      <w:spacing w:val="8"/>
      <w:lang w:val="en-GB" w:eastAsia="zh-CN"/>
    </w:rPr>
  </w:style>
  <w:style w:type="character" w:customStyle="1" w:styleId="Heading4Char1">
    <w:name w:val="Heading 4 Char1"/>
    <w:qFormat/>
    <w:rsid w:val="00E937E3"/>
    <w:rPr>
      <w:rFonts w:ascii="Arial" w:eastAsia="Times New Roman" w:hAnsi="Arial" w:cs="Arial"/>
      <w:b/>
      <w:bCs/>
      <w:spacing w:val="8"/>
      <w:lang w:val="en-GB" w:eastAsia="zh-CN"/>
    </w:rPr>
  </w:style>
  <w:style w:type="character" w:customStyle="1" w:styleId="Heading5Char1">
    <w:name w:val="Heading 5 Char1"/>
    <w:qFormat/>
    <w:rsid w:val="00E937E3"/>
    <w:rPr>
      <w:rFonts w:ascii="Arial" w:eastAsia="Times New Roman" w:hAnsi="Arial" w:cs="Arial"/>
      <w:b/>
      <w:bCs/>
      <w:spacing w:val="8"/>
      <w:lang w:val="en-GB" w:eastAsia="zh-CN"/>
    </w:rPr>
  </w:style>
  <w:style w:type="character" w:customStyle="1" w:styleId="Heading6Char1">
    <w:name w:val="Heading 6 Char1"/>
    <w:qFormat/>
    <w:rsid w:val="00E937E3"/>
    <w:rPr>
      <w:rFonts w:ascii="Arial" w:eastAsia="Times New Roman" w:hAnsi="Arial" w:cs="Arial"/>
      <w:b/>
      <w:bCs/>
      <w:spacing w:val="8"/>
      <w:lang w:val="en-GB" w:eastAsia="zh-CN"/>
    </w:rPr>
  </w:style>
  <w:style w:type="character" w:customStyle="1" w:styleId="Heading7Char1">
    <w:name w:val="Heading 7 Char1"/>
    <w:qFormat/>
    <w:rsid w:val="00E937E3"/>
    <w:rPr>
      <w:rFonts w:ascii="Arial" w:eastAsia="Times New Roman" w:hAnsi="Arial" w:cs="Arial"/>
      <w:b/>
      <w:bCs/>
      <w:spacing w:val="8"/>
      <w:lang w:val="en-GB" w:eastAsia="zh-CN"/>
    </w:rPr>
  </w:style>
  <w:style w:type="character" w:customStyle="1" w:styleId="Heading8Char1">
    <w:name w:val="Heading 8 Char1"/>
    <w:qFormat/>
    <w:rsid w:val="00E937E3"/>
    <w:rPr>
      <w:rFonts w:ascii="Arial" w:eastAsia="Times New Roman" w:hAnsi="Arial" w:cs="Arial"/>
      <w:b/>
      <w:bCs/>
      <w:spacing w:val="8"/>
      <w:lang w:val="en-GB" w:eastAsia="zh-CN"/>
    </w:rPr>
  </w:style>
  <w:style w:type="character" w:customStyle="1" w:styleId="Heading9Char1">
    <w:name w:val="Heading 9 Char1"/>
    <w:qFormat/>
    <w:rsid w:val="00E937E3"/>
    <w:rPr>
      <w:rFonts w:ascii="Arial" w:eastAsia="Times New Roman" w:hAnsi="Arial" w:cs="Arial"/>
      <w:b/>
      <w:bCs/>
      <w:spacing w:val="8"/>
      <w:lang w:val="en-GB" w:eastAsia="zh-CN"/>
    </w:rPr>
  </w:style>
  <w:style w:type="character" w:customStyle="1" w:styleId="HeaderChar1">
    <w:name w:val="Header Char1"/>
    <w:qFormat/>
    <w:rsid w:val="00E937E3"/>
    <w:rPr>
      <w:rFonts w:ascii="Arial" w:eastAsia="Times New Roman" w:hAnsi="Arial" w:cs="Arial"/>
      <w:spacing w:val="8"/>
      <w:lang w:val="en-GB" w:eastAsia="zh-CN"/>
    </w:rPr>
  </w:style>
  <w:style w:type="character" w:customStyle="1" w:styleId="FooterChar1">
    <w:name w:val="Footer Char1"/>
    <w:qFormat/>
    <w:rsid w:val="00E937E3"/>
    <w:rPr>
      <w:rFonts w:ascii="Arial" w:eastAsia="Times New Roman" w:hAnsi="Arial" w:cs="Arial"/>
      <w:spacing w:val="8"/>
      <w:lang w:val="en-GB" w:eastAsia="zh-CN"/>
    </w:rPr>
  </w:style>
  <w:style w:type="character" w:customStyle="1" w:styleId="BalloonTextChar">
    <w:name w:val="Balloon Text Char"/>
    <w:semiHidden/>
    <w:qFormat/>
    <w:rsid w:val="00E937E3"/>
    <w:rPr>
      <w:rFonts w:ascii="Tahoma" w:eastAsia="Times New Roman" w:hAnsi="Tahoma" w:cs="Tahoma"/>
      <w:spacing w:val="8"/>
      <w:sz w:val="16"/>
      <w:szCs w:val="16"/>
      <w:lang w:val="en-GB"/>
    </w:rPr>
  </w:style>
  <w:style w:type="character" w:customStyle="1" w:styleId="Heading1Char">
    <w:name w:val="Heading 1 Char"/>
    <w:qFormat/>
    <w:rsid w:val="00E937E3"/>
    <w:rPr>
      <w:rFonts w:ascii="Arial" w:hAnsi="Arial" w:cs="Arial"/>
      <w:b/>
      <w:bCs/>
      <w:spacing w:val="8"/>
      <w:sz w:val="22"/>
      <w:szCs w:val="22"/>
      <w:lang w:val="en-GB" w:eastAsia="zh-CN"/>
    </w:rPr>
  </w:style>
  <w:style w:type="character" w:customStyle="1" w:styleId="Heading2Char">
    <w:name w:val="Heading 2 Char"/>
    <w:qFormat/>
    <w:rsid w:val="00E937E3"/>
    <w:rPr>
      <w:rFonts w:ascii="Arial" w:hAnsi="Arial" w:cs="Arial"/>
      <w:b/>
      <w:bCs/>
      <w:spacing w:val="8"/>
      <w:lang w:val="en-GB" w:eastAsia="zh-CN"/>
    </w:rPr>
  </w:style>
  <w:style w:type="character" w:customStyle="1" w:styleId="Heading3Char">
    <w:name w:val="Heading 3 Char"/>
    <w:qFormat/>
    <w:rsid w:val="00E937E3"/>
    <w:rPr>
      <w:rFonts w:ascii="Arial" w:hAnsi="Arial" w:cs="Arial"/>
      <w:b/>
      <w:bCs/>
      <w:spacing w:val="8"/>
      <w:lang w:val="en-GB" w:eastAsia="zh-CN"/>
    </w:rPr>
  </w:style>
  <w:style w:type="character" w:customStyle="1" w:styleId="Heading4Char">
    <w:name w:val="Heading 4 Char"/>
    <w:qFormat/>
    <w:rsid w:val="00E937E3"/>
    <w:rPr>
      <w:rFonts w:ascii="Arial" w:hAnsi="Arial" w:cs="Arial"/>
      <w:b/>
      <w:bCs/>
      <w:spacing w:val="8"/>
      <w:lang w:val="en-GB" w:eastAsia="zh-CN"/>
    </w:rPr>
  </w:style>
  <w:style w:type="character" w:customStyle="1" w:styleId="Heading5Char">
    <w:name w:val="Heading 5 Char"/>
    <w:qFormat/>
    <w:rsid w:val="00E937E3"/>
    <w:rPr>
      <w:rFonts w:ascii="Arial" w:hAnsi="Arial" w:cs="Arial"/>
      <w:b/>
      <w:bCs/>
      <w:spacing w:val="8"/>
      <w:lang w:val="en-GB" w:eastAsia="zh-CN"/>
    </w:rPr>
  </w:style>
  <w:style w:type="character" w:customStyle="1" w:styleId="Heading6Char">
    <w:name w:val="Heading 6 Char"/>
    <w:qFormat/>
    <w:rsid w:val="00E937E3"/>
    <w:rPr>
      <w:rFonts w:ascii="Arial" w:hAnsi="Arial" w:cs="Arial"/>
      <w:b/>
      <w:bCs/>
      <w:spacing w:val="8"/>
      <w:lang w:val="en-GB" w:eastAsia="zh-CN"/>
    </w:rPr>
  </w:style>
  <w:style w:type="character" w:customStyle="1" w:styleId="Heading7Char">
    <w:name w:val="Heading 7 Char"/>
    <w:qFormat/>
    <w:rsid w:val="00E937E3"/>
    <w:rPr>
      <w:rFonts w:ascii="Arial" w:hAnsi="Arial" w:cs="Arial"/>
      <w:b/>
      <w:bCs/>
      <w:spacing w:val="8"/>
      <w:lang w:val="en-GB" w:eastAsia="zh-CN"/>
    </w:rPr>
  </w:style>
  <w:style w:type="character" w:customStyle="1" w:styleId="Heading8Char">
    <w:name w:val="Heading 8 Char"/>
    <w:qFormat/>
    <w:rsid w:val="00E937E3"/>
    <w:rPr>
      <w:rFonts w:ascii="Arial" w:hAnsi="Arial" w:cs="Arial"/>
      <w:b/>
      <w:bCs/>
      <w:spacing w:val="8"/>
      <w:lang w:val="en-GB" w:eastAsia="zh-CN"/>
    </w:rPr>
  </w:style>
  <w:style w:type="character" w:customStyle="1" w:styleId="Heading9Char">
    <w:name w:val="Heading 9 Char"/>
    <w:qFormat/>
    <w:rsid w:val="00E937E3"/>
    <w:rPr>
      <w:rFonts w:ascii="Arial" w:hAnsi="Arial" w:cs="Arial"/>
      <w:b/>
      <w:bCs/>
      <w:spacing w:val="8"/>
      <w:lang w:val="en-GB" w:eastAsia="zh-CN"/>
    </w:rPr>
  </w:style>
  <w:style w:type="character" w:customStyle="1" w:styleId="HeaderChar">
    <w:name w:val="Header Char"/>
    <w:qFormat/>
    <w:rsid w:val="00E937E3"/>
    <w:rPr>
      <w:rFonts w:ascii="Arial" w:hAnsi="Arial" w:cs="Arial"/>
      <w:spacing w:val="8"/>
      <w:lang w:val="en-GB" w:eastAsia="zh-CN"/>
    </w:rPr>
  </w:style>
  <w:style w:type="character" w:customStyle="1" w:styleId="CommentTextChar1">
    <w:name w:val="Comment Text Char1"/>
    <w:semiHidden/>
    <w:qFormat/>
    <w:rsid w:val="00E937E3"/>
    <w:rPr>
      <w:rFonts w:ascii="Arial" w:eastAsia="Times New Roman" w:hAnsi="Arial" w:cs="Arial"/>
      <w:spacing w:val="8"/>
      <w:lang w:val="en-GB"/>
    </w:rPr>
  </w:style>
  <w:style w:type="character" w:customStyle="1" w:styleId="CommentTextChar">
    <w:name w:val="Comment Text Char"/>
    <w:qFormat/>
    <w:rsid w:val="00E937E3"/>
    <w:rPr>
      <w:rFonts w:ascii="Arial" w:hAnsi="Arial" w:cs="Arial"/>
      <w:spacing w:val="8"/>
      <w:lang w:val="en-GB" w:eastAsia="zh-CN"/>
    </w:rPr>
  </w:style>
  <w:style w:type="character" w:customStyle="1" w:styleId="FooterChar">
    <w:name w:val="Footer Char"/>
    <w:qFormat/>
    <w:rsid w:val="00E937E3"/>
    <w:rPr>
      <w:rFonts w:ascii="Arial" w:hAnsi="Arial" w:cs="Arial"/>
      <w:spacing w:val="8"/>
      <w:lang w:val="en-GB" w:eastAsia="zh-CN"/>
    </w:rPr>
  </w:style>
  <w:style w:type="character" w:customStyle="1" w:styleId="FootnoteTextChar1">
    <w:name w:val="Footnote Text Char1"/>
    <w:semiHidden/>
    <w:qFormat/>
    <w:rsid w:val="00E937E3"/>
    <w:rPr>
      <w:rFonts w:ascii="Arial" w:eastAsia="Times New Roman" w:hAnsi="Arial" w:cs="Arial"/>
      <w:spacing w:val="8"/>
      <w:sz w:val="16"/>
      <w:szCs w:val="16"/>
      <w:lang w:val="en-GB" w:eastAsia="zh-CN"/>
    </w:rPr>
  </w:style>
  <w:style w:type="character" w:customStyle="1" w:styleId="FootnoteTextChar">
    <w:name w:val="Footnote Text Char"/>
    <w:qFormat/>
    <w:rsid w:val="00E937E3"/>
    <w:rPr>
      <w:rFonts w:ascii="Arial" w:hAnsi="Arial" w:cs="Arial"/>
      <w:spacing w:val="8"/>
      <w:lang w:val="en-GB" w:eastAsia="zh-CN"/>
    </w:rPr>
  </w:style>
  <w:style w:type="character" w:customStyle="1" w:styleId="TitleChar1">
    <w:name w:val="Title Char1"/>
    <w:qFormat/>
    <w:rsid w:val="00E937E3"/>
    <w:rPr>
      <w:rFonts w:ascii="Arial" w:eastAsia="Times New Roman" w:hAnsi="Arial" w:cs="Arial"/>
      <w:b/>
      <w:bCs/>
      <w:spacing w:val="8"/>
      <w:kern w:val="2"/>
      <w:sz w:val="24"/>
      <w:szCs w:val="24"/>
      <w:lang w:val="en-GB" w:eastAsia="zh-CN"/>
    </w:rPr>
  </w:style>
  <w:style w:type="character" w:customStyle="1" w:styleId="TitleChar">
    <w:name w:val="Title Char"/>
    <w:qFormat/>
    <w:rsid w:val="00E937E3"/>
    <w:rPr>
      <w:rFonts w:ascii="Cambria" w:hAnsi="Cambria" w:cs="Times New Roman"/>
      <w:b/>
      <w:bCs/>
      <w:spacing w:val="8"/>
      <w:kern w:val="2"/>
      <w:sz w:val="32"/>
      <w:szCs w:val="32"/>
      <w:lang w:val="en-GB" w:eastAsia="zh-CN"/>
    </w:rPr>
  </w:style>
  <w:style w:type="character" w:customStyle="1" w:styleId="BodyTextIndent2Char1">
    <w:name w:val="Body Text Indent 2 Char1"/>
    <w:semiHidden/>
    <w:qFormat/>
    <w:rsid w:val="00E937E3"/>
    <w:rPr>
      <w:rFonts w:eastAsia="Times New Roman" w:cs="Arial"/>
      <w:sz w:val="24"/>
      <w:lang w:val="en-US"/>
    </w:rPr>
  </w:style>
  <w:style w:type="character" w:customStyle="1" w:styleId="BodyTextIndent2Char">
    <w:name w:val="Body Text Indent 2 Char"/>
    <w:qFormat/>
    <w:rsid w:val="00E937E3"/>
    <w:rPr>
      <w:rFonts w:ascii="Arial" w:hAnsi="Arial" w:cs="Arial"/>
      <w:spacing w:val="8"/>
      <w:lang w:val="en-GB" w:eastAsia="zh-CN"/>
    </w:rPr>
  </w:style>
  <w:style w:type="character" w:customStyle="1" w:styleId="shorttext">
    <w:name w:val="short_text"/>
    <w:qFormat/>
    <w:rsid w:val="00E937E3"/>
    <w:rPr>
      <w:rFonts w:ascii="Times New Roman" w:hAnsi="Times New Roman" w:cs="Times New Roman"/>
    </w:rPr>
  </w:style>
  <w:style w:type="character" w:customStyle="1" w:styleId="BodyTextIndentChar">
    <w:name w:val="Body Text Indent Char"/>
    <w:qFormat/>
    <w:rsid w:val="00E937E3"/>
    <w:rPr>
      <w:rFonts w:ascii="Arial" w:hAnsi="Arial" w:cs="Arial"/>
      <w:spacing w:val="8"/>
      <w:lang w:val="en-GB" w:eastAsia="zh-CN"/>
    </w:rPr>
  </w:style>
  <w:style w:type="character" w:customStyle="1" w:styleId="BodyTextIndent3Char1">
    <w:name w:val="Body Text Indent 3 Char1"/>
    <w:semiHidden/>
    <w:qFormat/>
    <w:rsid w:val="00E937E3"/>
    <w:rPr>
      <w:rFonts w:ascii="Arial" w:eastAsia="Times New Roman" w:hAnsi="Arial" w:cs="Arial"/>
      <w:iCs/>
      <w:color w:val="000000"/>
      <w:spacing w:val="8"/>
      <w:szCs w:val="28"/>
      <w:shd w:val="clear" w:color="auto" w:fill="FFFFFF"/>
      <w:lang w:val="en-US"/>
    </w:rPr>
  </w:style>
  <w:style w:type="character" w:customStyle="1" w:styleId="BodyTextIndent3Char">
    <w:name w:val="Body Text Indent 3 Char"/>
    <w:qFormat/>
    <w:rsid w:val="00E937E3"/>
    <w:rPr>
      <w:rFonts w:ascii="Arial" w:hAnsi="Arial" w:cs="Arial"/>
      <w:spacing w:val="8"/>
      <w:sz w:val="16"/>
      <w:szCs w:val="16"/>
      <w:lang w:val="en-GB" w:eastAsia="zh-CN"/>
    </w:rPr>
  </w:style>
  <w:style w:type="character" w:customStyle="1" w:styleId="BodyTextChar1">
    <w:name w:val="Body Text Char1"/>
    <w:semiHidden/>
    <w:qFormat/>
    <w:rsid w:val="00E937E3"/>
    <w:rPr>
      <w:rFonts w:ascii="Arial" w:eastAsia="Times New Roman" w:hAnsi="Arial" w:cs="Arial"/>
      <w:b/>
      <w:bCs/>
      <w:sz w:val="24"/>
      <w:szCs w:val="24"/>
      <w:lang w:val="en-GB" w:eastAsia="en-US"/>
    </w:rPr>
  </w:style>
  <w:style w:type="character" w:customStyle="1" w:styleId="BodyTextChar">
    <w:name w:val="Body Text Char"/>
    <w:qFormat/>
    <w:rsid w:val="00E937E3"/>
    <w:rPr>
      <w:rFonts w:ascii="Arial" w:hAnsi="Arial" w:cs="Arial"/>
      <w:spacing w:val="8"/>
      <w:lang w:val="en-GB" w:eastAsia="zh-CN"/>
    </w:rPr>
  </w:style>
  <w:style w:type="character" w:customStyle="1" w:styleId="hpsalt-edited">
    <w:name w:val="hps alt-edited"/>
    <w:qFormat/>
    <w:rsid w:val="00E937E3"/>
  </w:style>
  <w:style w:type="character" w:customStyle="1" w:styleId="BodyText2Char">
    <w:name w:val="Body Text 2 Char"/>
    <w:semiHidden/>
    <w:qFormat/>
    <w:rsid w:val="00E937E3"/>
    <w:rPr>
      <w:rFonts w:ascii="Arial" w:eastAsia="Times New Roman" w:hAnsi="Arial" w:cs="Arial"/>
      <w:sz w:val="18"/>
      <w:lang w:val="en-GB"/>
    </w:rPr>
  </w:style>
  <w:style w:type="character" w:customStyle="1" w:styleId="SMALLCAPSemphasis">
    <w:name w:val="SMALL CAPS emphasis"/>
    <w:qFormat/>
    <w:rsid w:val="00E937E3"/>
    <w:rPr>
      <w:i/>
      <w:smallCaps/>
      <w:strike w:val="0"/>
      <w:dstrike w:val="0"/>
      <w:vanish w:val="0"/>
      <w:position w:val="0"/>
      <w:sz w:val="20"/>
      <w:vertAlign w:val="baseline"/>
    </w:rPr>
  </w:style>
  <w:style w:type="character" w:customStyle="1" w:styleId="SMALLCAPSstrong">
    <w:name w:val="SMALL CAPS strong"/>
    <w:qFormat/>
    <w:rsid w:val="00E937E3"/>
    <w:rPr>
      <w:b/>
      <w:smallCaps/>
      <w:strike w:val="0"/>
      <w:dstrike w:val="0"/>
      <w:vanish w:val="0"/>
      <w:position w:val="0"/>
      <w:sz w:val="20"/>
      <w:vertAlign w:val="baseline"/>
    </w:rPr>
  </w:style>
  <w:style w:type="character" w:customStyle="1" w:styleId="SUBscript-small">
    <w:name w:val="SUBscript-small"/>
    <w:qFormat/>
    <w:rsid w:val="00E937E3"/>
    <w:rPr>
      <w:kern w:val="0"/>
      <w:sz w:val="12"/>
      <w:szCs w:val="16"/>
      <w:vertAlign w:val="subscript"/>
    </w:rPr>
  </w:style>
  <w:style w:type="character" w:customStyle="1" w:styleId="SUPerscript-small">
    <w:name w:val="SUPerscript-small"/>
    <w:qFormat/>
    <w:rsid w:val="00E937E3"/>
    <w:rPr>
      <w:kern w:val="0"/>
      <w:sz w:val="12"/>
      <w:szCs w:val="16"/>
      <w:vertAlign w:val="superscript"/>
    </w:rPr>
  </w:style>
  <w:style w:type="character" w:styleId="afd">
    <w:name w:val="Intense Emphasis"/>
    <w:qFormat/>
    <w:rsid w:val="00E937E3"/>
    <w:rPr>
      <w:b/>
      <w:bCs/>
      <w:i/>
      <w:iCs/>
      <w:color w:val="auto"/>
    </w:rPr>
  </w:style>
  <w:style w:type="character" w:customStyle="1" w:styleId="afe">
    <w:name w:val="Тема примечания Знак"/>
    <w:basedOn w:val="af9"/>
    <w:link w:val="aff"/>
    <w:semiHidden/>
    <w:qFormat/>
    <w:rsid w:val="00E937E3"/>
    <w:rPr>
      <w:rFonts w:ascii="Arial" w:eastAsia="Times New Roman" w:hAnsi="Arial" w:cs="Arial"/>
      <w:b/>
      <w:bCs/>
      <w:spacing w:val="8"/>
      <w:lang w:val="en-GB" w:eastAsia="zh-CN"/>
    </w:rPr>
  </w:style>
  <w:style w:type="character" w:customStyle="1" w:styleId="CommentSubjectChar">
    <w:name w:val="Comment Subject Char"/>
    <w:semiHidden/>
    <w:qFormat/>
    <w:rsid w:val="00E937E3"/>
    <w:rPr>
      <w:rFonts w:ascii="Arial" w:eastAsia="Times New Roman" w:hAnsi="Arial" w:cs="Arial"/>
      <w:b/>
      <w:bCs/>
      <w:spacing w:val="8"/>
      <w:lang w:val="en-GB" w:eastAsia="zh-CN"/>
    </w:rPr>
  </w:style>
  <w:style w:type="character" w:customStyle="1" w:styleId="subscriptvariable">
    <w:name w:val="subscript variable"/>
    <w:qFormat/>
    <w:rsid w:val="00E937E3"/>
    <w:rPr>
      <w:rFonts w:ascii="Times New Roman" w:hAnsi="Times New Roman" w:cs="Times New Roman"/>
      <w:i/>
      <w:kern w:val="0"/>
      <w:sz w:val="16"/>
      <w:szCs w:val="16"/>
      <w:vertAlign w:val="subscript"/>
    </w:rPr>
  </w:style>
  <w:style w:type="character" w:customStyle="1" w:styleId="subscriptvariable6pt">
    <w:name w:val="subscript variable 6pt"/>
    <w:qFormat/>
    <w:rsid w:val="00E937E3"/>
    <w:rPr>
      <w:rFonts w:ascii="Times New Roman" w:hAnsi="Times New Roman" w:cs="Times New Roman"/>
      <w:i/>
      <w:kern w:val="0"/>
      <w:sz w:val="12"/>
      <w:szCs w:val="12"/>
      <w:vertAlign w:val="subscript"/>
    </w:rPr>
  </w:style>
  <w:style w:type="character" w:customStyle="1" w:styleId="28">
    <w:name w:val="Цитата 2 Знак"/>
    <w:basedOn w:val="a1"/>
    <w:link w:val="29"/>
    <w:uiPriority w:val="29"/>
    <w:qFormat/>
    <w:rsid w:val="00E937E3"/>
    <w:rPr>
      <w:rFonts w:ascii="Arial" w:eastAsia="Times New Roman" w:hAnsi="Arial"/>
      <w:i/>
      <w:iCs/>
      <w:color w:val="000000"/>
      <w:spacing w:val="8"/>
      <w:lang w:val="en-GB" w:eastAsia="zh-CN"/>
    </w:rPr>
  </w:style>
  <w:style w:type="character" w:customStyle="1" w:styleId="SUPerscript-small-6pt">
    <w:name w:val="SUPerscript-small-6pt"/>
    <w:qFormat/>
    <w:rsid w:val="00E937E3"/>
    <w:rPr>
      <w:kern w:val="0"/>
      <w:sz w:val="12"/>
      <w:szCs w:val="16"/>
      <w:vertAlign w:val="superscript"/>
    </w:rPr>
  </w:style>
  <w:style w:type="character" w:customStyle="1" w:styleId="aff0">
    <w:name w:val="Абзац списка Знак"/>
    <w:link w:val="aff1"/>
    <w:uiPriority w:val="34"/>
    <w:qFormat/>
    <w:rsid w:val="00E937E3"/>
    <w:rPr>
      <w:rFonts w:ascii="Times New Roman" w:eastAsia="Times New Roman" w:hAnsi="Times New Roman"/>
      <w:color w:val="000000"/>
      <w:sz w:val="28"/>
    </w:rPr>
  </w:style>
  <w:style w:type="character" w:customStyle="1" w:styleId="10">
    <w:name w:val="Название1"/>
    <w:basedOn w:val="a1"/>
    <w:qFormat/>
    <w:rsid w:val="00E937E3"/>
  </w:style>
  <w:style w:type="character" w:customStyle="1" w:styleId="searchtext">
    <w:name w:val="searchtext"/>
    <w:basedOn w:val="a1"/>
    <w:qFormat/>
    <w:rsid w:val="00E937E3"/>
  </w:style>
  <w:style w:type="character" w:customStyle="1" w:styleId="wmi-callto">
    <w:name w:val="wmi-callto"/>
    <w:basedOn w:val="a1"/>
    <w:qFormat/>
    <w:rsid w:val="00E937E3"/>
  </w:style>
  <w:style w:type="character" w:customStyle="1" w:styleId="212pt">
    <w:name w:val="Основной текст (2) + 12 pt"/>
    <w:basedOn w:val="25"/>
    <w:qFormat/>
    <w:rsid w:val="00E937E3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nobr">
    <w:name w:val="nobr"/>
    <w:basedOn w:val="a1"/>
    <w:qFormat/>
    <w:rsid w:val="00E937E3"/>
  </w:style>
  <w:style w:type="character" w:customStyle="1" w:styleId="11">
    <w:name w:val="Основной текст Знак1"/>
    <w:basedOn w:val="a1"/>
    <w:uiPriority w:val="99"/>
    <w:qFormat/>
    <w:locked/>
    <w:rsid w:val="00E937E3"/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11pt">
    <w:name w:val="Основной текст + 11 pt"/>
    <w:basedOn w:val="ab"/>
    <w:qFormat/>
    <w:rsid w:val="00E937E3"/>
    <w:rPr>
      <w:rFonts w:ascii="Times New Roman" w:eastAsia="Times New Roman" w:hAnsi="Times New Roman" w:cs="Times New Roman"/>
      <w:sz w:val="28"/>
      <w:lang w:bidi="ar-SA"/>
    </w:rPr>
  </w:style>
  <w:style w:type="character" w:customStyle="1" w:styleId="aff2">
    <w:name w:val="Колонтитул_"/>
    <w:basedOn w:val="a1"/>
    <w:link w:val="12"/>
    <w:uiPriority w:val="99"/>
    <w:qFormat/>
    <w:rsid w:val="00E937E3"/>
    <w:rPr>
      <w:shd w:val="clear" w:color="auto" w:fill="FFFFFF"/>
    </w:rPr>
  </w:style>
  <w:style w:type="character" w:customStyle="1" w:styleId="aff3">
    <w:name w:val="Колонтитул"/>
    <w:basedOn w:val="aff2"/>
    <w:uiPriority w:val="99"/>
    <w:qFormat/>
    <w:rsid w:val="00E937E3"/>
    <w:rPr>
      <w:shd w:val="clear" w:color="auto" w:fill="FFFFFF"/>
    </w:rPr>
  </w:style>
  <w:style w:type="character" w:customStyle="1" w:styleId="10pt">
    <w:name w:val="Колонтитул + 10 pt"/>
    <w:basedOn w:val="aff2"/>
    <w:uiPriority w:val="99"/>
    <w:qFormat/>
    <w:rsid w:val="00E937E3"/>
    <w:rPr>
      <w:sz w:val="20"/>
      <w:szCs w:val="20"/>
      <w:shd w:val="clear" w:color="auto" w:fill="FFFFFF"/>
    </w:rPr>
  </w:style>
  <w:style w:type="character" w:customStyle="1" w:styleId="2a">
    <w:name w:val="Колонтитул2"/>
    <w:basedOn w:val="aff2"/>
    <w:uiPriority w:val="99"/>
    <w:qFormat/>
    <w:rsid w:val="00E937E3"/>
    <w:rPr>
      <w:shd w:val="clear" w:color="auto" w:fill="FFFFFF"/>
    </w:rPr>
  </w:style>
  <w:style w:type="character" w:customStyle="1" w:styleId="260">
    <w:name w:val="Колонтитул + 26"/>
    <w:basedOn w:val="aff2"/>
    <w:uiPriority w:val="99"/>
    <w:qFormat/>
    <w:rsid w:val="00E937E3"/>
    <w:rPr>
      <w:i/>
      <w:iCs/>
      <w:sz w:val="53"/>
      <w:szCs w:val="53"/>
      <w:shd w:val="clear" w:color="auto" w:fill="FFFFFF"/>
    </w:rPr>
  </w:style>
  <w:style w:type="character" w:customStyle="1" w:styleId="42">
    <w:name w:val="Заголовок №4_"/>
    <w:basedOn w:val="a1"/>
    <w:link w:val="43"/>
    <w:uiPriority w:val="99"/>
    <w:qFormat/>
    <w:rsid w:val="00E937E3"/>
    <w:rPr>
      <w:b/>
      <w:bCs/>
      <w:sz w:val="23"/>
      <w:szCs w:val="23"/>
      <w:shd w:val="clear" w:color="auto" w:fill="FFFFFF"/>
    </w:rPr>
  </w:style>
  <w:style w:type="character" w:customStyle="1" w:styleId="220">
    <w:name w:val="Основной текст (2)2"/>
    <w:basedOn w:val="25"/>
    <w:uiPriority w:val="99"/>
    <w:qFormat/>
    <w:rsid w:val="00E937E3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2b">
    <w:name w:val="Заголовок №2_"/>
    <w:basedOn w:val="a1"/>
    <w:link w:val="2c"/>
    <w:uiPriority w:val="99"/>
    <w:qFormat/>
    <w:rsid w:val="00E937E3"/>
    <w:rPr>
      <w:rFonts w:cs="Calibri"/>
      <w:i/>
      <w:iCs/>
      <w:spacing w:val="-50"/>
      <w:sz w:val="52"/>
      <w:szCs w:val="52"/>
      <w:shd w:val="clear" w:color="auto" w:fill="FFFFFF"/>
      <w:lang w:val="en-US"/>
    </w:rPr>
  </w:style>
  <w:style w:type="character" w:customStyle="1" w:styleId="Calibri">
    <w:name w:val="Колонтитул + Calibri"/>
    <w:basedOn w:val="aff2"/>
    <w:uiPriority w:val="99"/>
    <w:qFormat/>
    <w:rsid w:val="00E937E3"/>
    <w:rPr>
      <w:rFonts w:ascii="Calibri" w:hAnsi="Calibri" w:cs="Calibri"/>
      <w:spacing w:val="-10"/>
      <w:sz w:val="8"/>
      <w:szCs w:val="8"/>
      <w:shd w:val="clear" w:color="auto" w:fill="FFFFFF"/>
    </w:rPr>
  </w:style>
  <w:style w:type="paragraph" w:customStyle="1" w:styleId="aff4">
    <w:name w:val="Заголовок"/>
    <w:basedOn w:val="a0"/>
    <w:next w:val="ac"/>
    <w:qFormat/>
    <w:rsid w:val="00F26E39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c">
    <w:name w:val="Body Text"/>
    <w:basedOn w:val="a0"/>
    <w:link w:val="ab"/>
    <w:uiPriority w:val="99"/>
    <w:rsid w:val="00E937E3"/>
    <w:pPr>
      <w:spacing w:line="240" w:lineRule="auto"/>
      <w:ind w:left="0" w:firstLine="0"/>
      <w:jc w:val="both"/>
    </w:pPr>
    <w:rPr>
      <w:rFonts w:ascii="Arial" w:eastAsia="Times New Roman" w:hAnsi="Arial"/>
      <w:sz w:val="28"/>
      <w:szCs w:val="20"/>
    </w:rPr>
  </w:style>
  <w:style w:type="paragraph" w:styleId="aff5">
    <w:name w:val="List"/>
    <w:basedOn w:val="a0"/>
    <w:qFormat/>
    <w:rsid w:val="00E937E3"/>
    <w:pPr>
      <w:tabs>
        <w:tab w:val="left" w:pos="340"/>
      </w:tabs>
      <w:snapToGrid w:val="0"/>
      <w:spacing w:after="100" w:line="240" w:lineRule="auto"/>
      <w:ind w:left="340" w:hanging="34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customStyle="1" w:styleId="Caption">
    <w:name w:val="Caption"/>
    <w:basedOn w:val="a0"/>
    <w:qFormat/>
    <w:rsid w:val="00F26E39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f6">
    <w:name w:val="index heading"/>
    <w:basedOn w:val="a0"/>
    <w:next w:val="13"/>
    <w:uiPriority w:val="99"/>
    <w:semiHidden/>
    <w:unhideWhenUsed/>
    <w:qFormat/>
    <w:rsid w:val="00E937E3"/>
    <w:pPr>
      <w:spacing w:line="240" w:lineRule="auto"/>
      <w:ind w:left="0" w:firstLine="0"/>
      <w:jc w:val="both"/>
    </w:pPr>
    <w:rPr>
      <w:rFonts w:ascii="Cambria" w:eastAsia="MS Gothic" w:hAnsi="Cambria"/>
      <w:b/>
      <w:bCs/>
      <w:spacing w:val="8"/>
      <w:sz w:val="20"/>
      <w:szCs w:val="20"/>
      <w:lang w:val="en-GB" w:eastAsia="zh-CN"/>
    </w:rPr>
  </w:style>
  <w:style w:type="paragraph" w:customStyle="1" w:styleId="ConsPlusTitle">
    <w:name w:val="ConsPlusTitle"/>
    <w:qFormat/>
    <w:rsid w:val="008C3767"/>
    <w:pPr>
      <w:widowControl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5">
    <w:name w:val="Balloon Text"/>
    <w:basedOn w:val="a0"/>
    <w:link w:val="a4"/>
    <w:uiPriority w:val="99"/>
    <w:semiHidden/>
    <w:unhideWhenUsed/>
    <w:qFormat/>
    <w:rsid w:val="008C3767"/>
    <w:pPr>
      <w:spacing w:line="240" w:lineRule="auto"/>
    </w:pPr>
    <w:rPr>
      <w:rFonts w:ascii="Tahoma" w:hAnsi="Tahoma" w:cs="Tahoma"/>
      <w:sz w:val="16"/>
      <w:szCs w:val="16"/>
    </w:rPr>
  </w:style>
  <w:style w:type="paragraph" w:customStyle="1" w:styleId="aff7">
    <w:name w:val="Колонтитул"/>
    <w:basedOn w:val="a0"/>
    <w:qFormat/>
    <w:rsid w:val="00F26E39"/>
  </w:style>
  <w:style w:type="paragraph" w:customStyle="1" w:styleId="Header">
    <w:name w:val="Header"/>
    <w:basedOn w:val="a0"/>
    <w:link w:val="a6"/>
    <w:uiPriority w:val="99"/>
    <w:unhideWhenUsed/>
    <w:rsid w:val="00AF03C2"/>
    <w:pPr>
      <w:tabs>
        <w:tab w:val="center" w:pos="4677"/>
        <w:tab w:val="right" w:pos="9355"/>
      </w:tabs>
    </w:pPr>
  </w:style>
  <w:style w:type="paragraph" w:customStyle="1" w:styleId="Footer">
    <w:name w:val="Footer"/>
    <w:basedOn w:val="a0"/>
    <w:link w:val="a7"/>
    <w:uiPriority w:val="99"/>
    <w:unhideWhenUsed/>
    <w:rsid w:val="00AF03C2"/>
    <w:pPr>
      <w:tabs>
        <w:tab w:val="center" w:pos="4677"/>
        <w:tab w:val="right" w:pos="9355"/>
      </w:tabs>
    </w:pPr>
  </w:style>
  <w:style w:type="paragraph" w:customStyle="1" w:styleId="Default">
    <w:name w:val="Default"/>
    <w:qFormat/>
    <w:rsid w:val="00B37413"/>
    <w:rPr>
      <w:rFonts w:ascii="Times New Roman" w:hAnsi="Times New Roman"/>
      <w:color w:val="000000"/>
      <w:sz w:val="24"/>
      <w:szCs w:val="24"/>
    </w:rPr>
  </w:style>
  <w:style w:type="paragraph" w:styleId="aff8">
    <w:name w:val="Normal (Web)"/>
    <w:basedOn w:val="a0"/>
    <w:uiPriority w:val="99"/>
    <w:unhideWhenUsed/>
    <w:qFormat/>
    <w:rsid w:val="00FB52F7"/>
    <w:pPr>
      <w:spacing w:beforeAutospacing="1" w:afterAutospacing="1" w:line="240" w:lineRule="auto"/>
      <w:ind w:left="0" w:firstLine="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0"/>
    <w:qFormat/>
    <w:rsid w:val="0063725E"/>
    <w:pPr>
      <w:spacing w:beforeAutospacing="1" w:afterAutospacing="1" w:line="240" w:lineRule="auto"/>
      <w:ind w:left="0" w:firstLine="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headertext">
    <w:name w:val="headertext"/>
    <w:basedOn w:val="a0"/>
    <w:qFormat/>
    <w:rsid w:val="00D423D8"/>
    <w:pPr>
      <w:spacing w:beforeAutospacing="1" w:afterAutospacing="1" w:line="240" w:lineRule="auto"/>
      <w:ind w:left="0" w:firstLine="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6">
    <w:name w:val="style6"/>
    <w:basedOn w:val="a0"/>
    <w:qFormat/>
    <w:rsid w:val="00C5023E"/>
    <w:pPr>
      <w:spacing w:beforeAutospacing="1" w:afterAutospacing="1" w:line="240" w:lineRule="auto"/>
      <w:ind w:left="0" w:firstLine="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">
    <w:name w:val="Обычный1"/>
    <w:qFormat/>
    <w:rsid w:val="00D53C85"/>
    <w:pPr>
      <w:widowControl w:val="0"/>
    </w:pPr>
    <w:rPr>
      <w:rFonts w:ascii="Times New Roman" w:eastAsia="Times New Roman" w:hAnsi="Times New Roman"/>
    </w:rPr>
  </w:style>
  <w:style w:type="paragraph" w:styleId="ae">
    <w:name w:val="Body Text Indent"/>
    <w:basedOn w:val="a0"/>
    <w:link w:val="ad"/>
    <w:rsid w:val="00E937E3"/>
    <w:pPr>
      <w:tabs>
        <w:tab w:val="left" w:pos="0"/>
      </w:tabs>
      <w:spacing w:line="240" w:lineRule="auto"/>
      <w:ind w:left="0" w:firstLine="709"/>
      <w:jc w:val="both"/>
    </w:pPr>
    <w:rPr>
      <w:rFonts w:ascii="Arial" w:eastAsia="Times New Roman" w:hAnsi="Arial"/>
      <w:sz w:val="28"/>
      <w:szCs w:val="20"/>
    </w:rPr>
  </w:style>
  <w:style w:type="paragraph" w:styleId="22">
    <w:name w:val="Body Text 2"/>
    <w:basedOn w:val="a0"/>
    <w:link w:val="21"/>
    <w:qFormat/>
    <w:rsid w:val="00E937E3"/>
    <w:pPr>
      <w:spacing w:line="240" w:lineRule="auto"/>
      <w:ind w:left="0" w:firstLine="0"/>
      <w:jc w:val="center"/>
    </w:pPr>
    <w:rPr>
      <w:rFonts w:ascii="Times New Roman" w:eastAsia="Times New Roman" w:hAnsi="Times New Roman"/>
      <w:b/>
      <w:sz w:val="32"/>
      <w:szCs w:val="20"/>
      <w:lang w:eastAsia="ru-RU"/>
    </w:rPr>
  </w:style>
  <w:style w:type="paragraph" w:styleId="24">
    <w:name w:val="Body Text Indent 2"/>
    <w:basedOn w:val="a0"/>
    <w:link w:val="23"/>
    <w:qFormat/>
    <w:rsid w:val="00E937E3"/>
    <w:pPr>
      <w:spacing w:line="240" w:lineRule="auto"/>
      <w:ind w:left="0" w:firstLine="567"/>
      <w:jc w:val="both"/>
    </w:pPr>
    <w:rPr>
      <w:rFonts w:ascii="Arial" w:eastAsia="Times New Roman" w:hAnsi="Arial"/>
      <w:sz w:val="28"/>
      <w:szCs w:val="20"/>
      <w:lang w:val="en-US"/>
    </w:rPr>
  </w:style>
  <w:style w:type="paragraph" w:styleId="32">
    <w:name w:val="Body Text Indent 3"/>
    <w:basedOn w:val="a0"/>
    <w:link w:val="31"/>
    <w:uiPriority w:val="99"/>
    <w:qFormat/>
    <w:rsid w:val="00E937E3"/>
    <w:pPr>
      <w:spacing w:line="240" w:lineRule="auto"/>
      <w:ind w:left="720" w:firstLine="0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15">
    <w:name w:val="Абзац1"/>
    <w:basedOn w:val="a0"/>
    <w:qFormat/>
    <w:rsid w:val="00E937E3"/>
    <w:pPr>
      <w:spacing w:line="240" w:lineRule="auto"/>
      <w:ind w:left="0" w:firstLine="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34">
    <w:name w:val="Body Text 3"/>
    <w:basedOn w:val="a0"/>
    <w:link w:val="33"/>
    <w:qFormat/>
    <w:rsid w:val="00E937E3"/>
    <w:pPr>
      <w:spacing w:line="240" w:lineRule="auto"/>
      <w:ind w:left="0" w:firstLine="0"/>
      <w:jc w:val="both"/>
    </w:pPr>
    <w:rPr>
      <w:rFonts w:ascii="Arial" w:eastAsia="Times New Roman" w:hAnsi="Arial"/>
      <w:i/>
      <w:sz w:val="28"/>
      <w:szCs w:val="20"/>
      <w:lang w:eastAsia="ru-RU"/>
    </w:rPr>
  </w:style>
  <w:style w:type="paragraph" w:styleId="af1">
    <w:name w:val="Title"/>
    <w:basedOn w:val="a0"/>
    <w:link w:val="af0"/>
    <w:qFormat/>
    <w:rsid w:val="00E937E3"/>
    <w:pPr>
      <w:spacing w:line="240" w:lineRule="auto"/>
      <w:ind w:left="0" w:firstLine="0"/>
      <w:jc w:val="center"/>
    </w:pPr>
    <w:rPr>
      <w:rFonts w:ascii="Arial" w:eastAsia="Times New Roman" w:hAnsi="Arial"/>
      <w:sz w:val="24"/>
      <w:szCs w:val="20"/>
      <w:lang w:eastAsia="ru-RU"/>
    </w:rPr>
  </w:style>
  <w:style w:type="paragraph" w:customStyle="1" w:styleId="210">
    <w:name w:val="Основной текст 21"/>
    <w:basedOn w:val="a0"/>
    <w:uiPriority w:val="99"/>
    <w:qFormat/>
    <w:rsid w:val="00E937E3"/>
    <w:pPr>
      <w:spacing w:line="240" w:lineRule="auto"/>
      <w:ind w:left="0" w:firstLine="709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16">
    <w:name w:val="Нижний колонтитул1"/>
    <w:basedOn w:val="14"/>
    <w:qFormat/>
    <w:rsid w:val="00E937E3"/>
    <w:pPr>
      <w:tabs>
        <w:tab w:val="center" w:pos="4153"/>
        <w:tab w:val="right" w:pos="8306"/>
      </w:tabs>
      <w:snapToGrid w:val="0"/>
      <w:ind w:firstLine="709"/>
      <w:jc w:val="both"/>
    </w:pPr>
    <w:rPr>
      <w:sz w:val="26"/>
    </w:rPr>
  </w:style>
  <w:style w:type="paragraph" w:customStyle="1" w:styleId="310">
    <w:name w:val="Основной текст с отступом 31"/>
    <w:basedOn w:val="14"/>
    <w:qFormat/>
    <w:rsid w:val="00E937E3"/>
    <w:pPr>
      <w:widowControl/>
      <w:ind w:firstLine="709"/>
      <w:jc w:val="both"/>
    </w:pPr>
    <w:rPr>
      <w:sz w:val="28"/>
    </w:rPr>
  </w:style>
  <w:style w:type="paragraph" w:customStyle="1" w:styleId="EndnoteText">
    <w:name w:val="Endnote Text"/>
    <w:basedOn w:val="a0"/>
    <w:link w:val="af2"/>
    <w:uiPriority w:val="99"/>
    <w:semiHidden/>
    <w:unhideWhenUsed/>
    <w:rsid w:val="00E937E3"/>
    <w:pPr>
      <w:spacing w:line="240" w:lineRule="auto"/>
      <w:ind w:left="0" w:firstLine="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npb">
    <w:name w:val="npb"/>
    <w:basedOn w:val="a0"/>
    <w:qFormat/>
    <w:rsid w:val="00E937E3"/>
    <w:pPr>
      <w:spacing w:before="10" w:after="10" w:line="240" w:lineRule="auto"/>
      <w:ind w:left="0" w:firstLine="0"/>
      <w:jc w:val="center"/>
    </w:pPr>
    <w:rPr>
      <w:rFonts w:ascii="Times New Roman" w:eastAsia="Times New Roman" w:hAnsi="Times New Roman"/>
      <w:b/>
      <w:bCs/>
      <w:color w:val="800000"/>
      <w:sz w:val="28"/>
      <w:szCs w:val="28"/>
      <w:lang w:eastAsia="ru-RU"/>
    </w:rPr>
  </w:style>
  <w:style w:type="paragraph" w:customStyle="1" w:styleId="CM26">
    <w:name w:val="CM26"/>
    <w:basedOn w:val="a0"/>
    <w:next w:val="a0"/>
    <w:uiPriority w:val="99"/>
    <w:qFormat/>
    <w:rsid w:val="00E937E3"/>
    <w:pPr>
      <w:widowControl w:val="0"/>
      <w:spacing w:after="303" w:line="240" w:lineRule="auto"/>
      <w:ind w:left="0" w:firstLine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M7">
    <w:name w:val="CM7"/>
    <w:basedOn w:val="a0"/>
    <w:next w:val="a0"/>
    <w:uiPriority w:val="99"/>
    <w:qFormat/>
    <w:rsid w:val="00E937E3"/>
    <w:pPr>
      <w:widowControl w:val="0"/>
      <w:spacing w:line="276" w:lineRule="atLeast"/>
      <w:ind w:left="0" w:firstLine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M22">
    <w:name w:val="CM22"/>
    <w:basedOn w:val="a0"/>
    <w:next w:val="a0"/>
    <w:uiPriority w:val="99"/>
    <w:qFormat/>
    <w:rsid w:val="00E937E3"/>
    <w:pPr>
      <w:widowControl w:val="0"/>
      <w:spacing w:after="95" w:line="240" w:lineRule="auto"/>
      <w:ind w:left="0" w:firstLine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M8">
    <w:name w:val="CM8"/>
    <w:basedOn w:val="Default"/>
    <w:next w:val="Default"/>
    <w:uiPriority w:val="99"/>
    <w:qFormat/>
    <w:rsid w:val="00E937E3"/>
    <w:pPr>
      <w:widowControl w:val="0"/>
      <w:spacing w:after="220"/>
    </w:pPr>
    <w:rPr>
      <w:rFonts w:ascii="Arial" w:eastAsia="Times New Roman" w:hAnsi="Arial" w:cs="Arial"/>
      <w:color w:val="auto"/>
    </w:rPr>
  </w:style>
  <w:style w:type="paragraph" w:customStyle="1" w:styleId="CM6">
    <w:name w:val="CM6"/>
    <w:basedOn w:val="Default"/>
    <w:next w:val="Default"/>
    <w:uiPriority w:val="99"/>
    <w:qFormat/>
    <w:rsid w:val="00E937E3"/>
    <w:pPr>
      <w:widowControl w:val="0"/>
      <w:spacing w:after="118"/>
    </w:pPr>
    <w:rPr>
      <w:rFonts w:ascii="Arial" w:eastAsia="Times New Roman" w:hAnsi="Arial" w:cs="Arial"/>
      <w:color w:val="auto"/>
    </w:rPr>
  </w:style>
  <w:style w:type="paragraph" w:customStyle="1" w:styleId="CM4">
    <w:name w:val="CM4"/>
    <w:basedOn w:val="Default"/>
    <w:next w:val="Default"/>
    <w:uiPriority w:val="99"/>
    <w:qFormat/>
    <w:rsid w:val="00E937E3"/>
    <w:pPr>
      <w:widowControl w:val="0"/>
      <w:spacing w:after="215"/>
    </w:pPr>
    <w:rPr>
      <w:rFonts w:ascii="Arial" w:eastAsia="Times New Roman" w:hAnsi="Arial" w:cs="Arial"/>
      <w:color w:val="auto"/>
    </w:rPr>
  </w:style>
  <w:style w:type="paragraph" w:styleId="af5">
    <w:name w:val="Plain Text"/>
    <w:basedOn w:val="a0"/>
    <w:link w:val="af4"/>
    <w:uiPriority w:val="99"/>
    <w:qFormat/>
    <w:rsid w:val="00E937E3"/>
    <w:pPr>
      <w:spacing w:line="240" w:lineRule="auto"/>
      <w:ind w:left="0" w:firstLine="0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MAIN-TITLE">
    <w:name w:val="MAIN-TITLE"/>
    <w:basedOn w:val="a0"/>
    <w:qFormat/>
    <w:rsid w:val="00E937E3"/>
    <w:pPr>
      <w:snapToGrid w:val="0"/>
      <w:spacing w:line="240" w:lineRule="auto"/>
      <w:ind w:left="0" w:firstLine="0"/>
      <w:jc w:val="center"/>
    </w:pPr>
    <w:rPr>
      <w:rFonts w:ascii="Arial" w:eastAsia="Times New Roman" w:hAnsi="Arial" w:cs="Arial"/>
      <w:b/>
      <w:bCs/>
      <w:spacing w:val="8"/>
      <w:sz w:val="24"/>
      <w:szCs w:val="24"/>
      <w:lang w:val="en-GB" w:eastAsia="zh-CN"/>
    </w:rPr>
  </w:style>
  <w:style w:type="paragraph" w:customStyle="1" w:styleId="ISOComments">
    <w:name w:val="ISO_Comments"/>
    <w:basedOn w:val="a0"/>
    <w:qFormat/>
    <w:rsid w:val="00E937E3"/>
    <w:pPr>
      <w:spacing w:before="210" w:line="210" w:lineRule="exact"/>
      <w:ind w:left="0" w:firstLine="0"/>
    </w:pPr>
    <w:rPr>
      <w:rFonts w:ascii="Arial" w:eastAsia="Times New Roman" w:hAnsi="Arial"/>
      <w:sz w:val="18"/>
      <w:szCs w:val="20"/>
      <w:lang w:val="en-GB"/>
    </w:rPr>
  </w:style>
  <w:style w:type="paragraph" w:customStyle="1" w:styleId="ISOChange">
    <w:name w:val="ISO_Change"/>
    <w:basedOn w:val="a0"/>
    <w:qFormat/>
    <w:rsid w:val="00E937E3"/>
    <w:pPr>
      <w:spacing w:before="210" w:line="210" w:lineRule="exact"/>
      <w:ind w:left="0" w:firstLine="0"/>
    </w:pPr>
    <w:rPr>
      <w:rFonts w:ascii="Arial" w:eastAsia="Times New Roman" w:hAnsi="Arial"/>
      <w:sz w:val="18"/>
      <w:szCs w:val="20"/>
      <w:lang w:val="en-GB"/>
    </w:rPr>
  </w:style>
  <w:style w:type="paragraph" w:customStyle="1" w:styleId="PARAGRAPH">
    <w:name w:val="PARAGRAPH"/>
    <w:link w:val="PARAGRAPHChar"/>
    <w:qFormat/>
    <w:rsid w:val="00E937E3"/>
    <w:pPr>
      <w:snapToGrid w:val="0"/>
      <w:spacing w:before="100" w:after="200"/>
      <w:jc w:val="both"/>
    </w:pPr>
    <w:rPr>
      <w:rFonts w:ascii="Arial" w:eastAsia="Times New Roman" w:hAnsi="Arial" w:cs="Arial"/>
      <w:spacing w:val="8"/>
      <w:lang w:val="en-GB" w:eastAsia="zh-CN"/>
    </w:rPr>
  </w:style>
  <w:style w:type="paragraph" w:customStyle="1" w:styleId="ANNEXtitle">
    <w:name w:val="ANNEX_title"/>
    <w:basedOn w:val="a0"/>
    <w:next w:val="ANNEX-heading1"/>
    <w:qFormat/>
    <w:rsid w:val="00E937E3"/>
    <w:pPr>
      <w:pageBreakBefore/>
      <w:numPr>
        <w:numId w:val="1"/>
      </w:numPr>
      <w:snapToGrid w:val="0"/>
      <w:spacing w:after="200" w:line="240" w:lineRule="auto"/>
      <w:jc w:val="center"/>
      <w:outlineLvl w:val="0"/>
    </w:pPr>
    <w:rPr>
      <w:rFonts w:ascii="Arial" w:eastAsia="Times New Roman" w:hAnsi="Arial" w:cs="Arial"/>
      <w:b/>
      <w:bCs/>
      <w:spacing w:val="8"/>
      <w:sz w:val="24"/>
      <w:szCs w:val="24"/>
      <w:lang w:val="en-GB" w:eastAsia="zh-CN"/>
    </w:rPr>
  </w:style>
  <w:style w:type="paragraph" w:customStyle="1" w:styleId="ANNEX-heading1">
    <w:name w:val="ANNEX-heading1"/>
    <w:basedOn w:val="Heading1"/>
    <w:next w:val="PARAGRAPH"/>
    <w:qFormat/>
    <w:rsid w:val="00E937E3"/>
    <w:pPr>
      <w:numPr>
        <w:ilvl w:val="1"/>
        <w:numId w:val="1"/>
      </w:numPr>
      <w:tabs>
        <w:tab w:val="left" w:pos="1492"/>
      </w:tabs>
      <w:snapToGrid w:val="0"/>
      <w:spacing w:before="200" w:after="200"/>
      <w:jc w:val="left"/>
      <w:outlineLvl w:val="1"/>
    </w:pPr>
    <w:rPr>
      <w:rFonts w:ascii="Arial" w:hAnsi="Arial" w:cs="Arial"/>
      <w:b/>
      <w:bCs/>
      <w:spacing w:val="8"/>
      <w:sz w:val="22"/>
      <w:szCs w:val="22"/>
      <w:lang w:val="en-GB" w:eastAsia="zh-CN"/>
    </w:rPr>
  </w:style>
  <w:style w:type="paragraph" w:customStyle="1" w:styleId="ANNEX-heading2">
    <w:name w:val="ANNEX-heading2"/>
    <w:basedOn w:val="Heading2"/>
    <w:next w:val="PARAGRAPH"/>
    <w:qFormat/>
    <w:rsid w:val="00E937E3"/>
    <w:pPr>
      <w:keepLines w:val="0"/>
      <w:numPr>
        <w:ilvl w:val="2"/>
        <w:numId w:val="1"/>
      </w:numPr>
      <w:snapToGrid w:val="0"/>
      <w:spacing w:before="100" w:after="100" w:line="240" w:lineRule="auto"/>
      <w:outlineLvl w:val="2"/>
    </w:pPr>
    <w:rPr>
      <w:rFonts w:ascii="Arial" w:eastAsia="Times New Roman" w:hAnsi="Arial" w:cs="Arial"/>
      <w:color w:val="auto"/>
      <w:spacing w:val="8"/>
      <w:sz w:val="20"/>
      <w:szCs w:val="20"/>
      <w:lang w:val="en-US" w:eastAsia="zh-CN"/>
    </w:rPr>
  </w:style>
  <w:style w:type="paragraph" w:customStyle="1" w:styleId="ANNEX-heading3">
    <w:name w:val="ANNEX-heading3"/>
    <w:basedOn w:val="Heading3"/>
    <w:next w:val="PARAGRAPH"/>
    <w:qFormat/>
    <w:rsid w:val="00E937E3"/>
    <w:pPr>
      <w:keepNext/>
      <w:numPr>
        <w:ilvl w:val="3"/>
        <w:numId w:val="1"/>
      </w:numPr>
      <w:tabs>
        <w:tab w:val="left" w:pos="1492"/>
      </w:tabs>
      <w:snapToGrid w:val="0"/>
      <w:outlineLvl w:val="3"/>
    </w:pPr>
    <w:rPr>
      <w:rFonts w:ascii="Arial" w:hAnsi="Arial" w:cs="Arial"/>
      <w:spacing w:val="8"/>
      <w:sz w:val="20"/>
      <w:szCs w:val="20"/>
      <w:lang w:val="en-GB" w:eastAsia="zh-CN"/>
    </w:rPr>
  </w:style>
  <w:style w:type="paragraph" w:customStyle="1" w:styleId="ANNEX-heading4">
    <w:name w:val="ANNEX-heading4"/>
    <w:basedOn w:val="Heading4"/>
    <w:next w:val="PARAGRAPH"/>
    <w:qFormat/>
    <w:rsid w:val="00E937E3"/>
    <w:pPr>
      <w:numPr>
        <w:ilvl w:val="4"/>
        <w:numId w:val="1"/>
      </w:numPr>
      <w:tabs>
        <w:tab w:val="left" w:pos="1492"/>
      </w:tabs>
      <w:snapToGrid w:val="0"/>
      <w:spacing w:before="100" w:after="100"/>
      <w:jc w:val="left"/>
      <w:outlineLvl w:val="4"/>
    </w:pPr>
    <w:rPr>
      <w:rFonts w:cs="Arial"/>
      <w:bCs/>
      <w:spacing w:val="8"/>
      <w:sz w:val="20"/>
      <w:lang w:val="en-GB" w:eastAsia="zh-CN"/>
    </w:rPr>
  </w:style>
  <w:style w:type="paragraph" w:customStyle="1" w:styleId="ANNEX-heading5">
    <w:name w:val="ANNEX-heading5"/>
    <w:basedOn w:val="Heading5"/>
    <w:next w:val="PARAGRAPH"/>
    <w:qFormat/>
    <w:rsid w:val="00E937E3"/>
    <w:pPr>
      <w:numPr>
        <w:ilvl w:val="5"/>
        <w:numId w:val="1"/>
      </w:numPr>
      <w:tabs>
        <w:tab w:val="left" w:pos="1492"/>
      </w:tabs>
      <w:snapToGrid w:val="0"/>
      <w:spacing w:before="100" w:after="100"/>
      <w:outlineLvl w:val="5"/>
    </w:pPr>
    <w:rPr>
      <w:rFonts w:ascii="Arial" w:hAnsi="Arial" w:cs="Arial"/>
      <w:b/>
      <w:bCs/>
      <w:spacing w:val="8"/>
      <w:sz w:val="20"/>
      <w:lang w:val="en-GB" w:eastAsia="zh-CN"/>
    </w:rPr>
  </w:style>
  <w:style w:type="paragraph" w:customStyle="1" w:styleId="rat-cl">
    <w:name w:val="rat-cl"/>
    <w:basedOn w:val="a0"/>
    <w:qFormat/>
    <w:rsid w:val="00E937E3"/>
    <w:pPr>
      <w:keepNext/>
      <w:tabs>
        <w:tab w:val="left" w:pos="-1843"/>
      </w:tabs>
      <w:spacing w:before="240" w:after="60" w:line="240" w:lineRule="auto"/>
      <w:ind w:left="1418" w:hanging="1418"/>
      <w:jc w:val="both"/>
    </w:pPr>
    <w:rPr>
      <w:rFonts w:ascii="Arial" w:eastAsia="Times New Roman" w:hAnsi="Arial" w:cs="Arial"/>
      <w:b/>
      <w:bCs/>
      <w:spacing w:val="8"/>
      <w:sz w:val="20"/>
      <w:szCs w:val="24"/>
      <w:lang w:val="en-US"/>
    </w:rPr>
  </w:style>
  <w:style w:type="paragraph" w:customStyle="1" w:styleId="TOC1">
    <w:name w:val="TOC 1"/>
    <w:basedOn w:val="PARAGRAPH"/>
    <w:uiPriority w:val="39"/>
    <w:rsid w:val="00E937E3"/>
    <w:pPr>
      <w:tabs>
        <w:tab w:val="left" w:pos="395"/>
        <w:tab w:val="right" w:leader="dot" w:pos="9070"/>
      </w:tabs>
      <w:spacing w:before="0" w:after="100"/>
      <w:ind w:left="397" w:right="680" w:hanging="397"/>
      <w:jc w:val="left"/>
    </w:pPr>
  </w:style>
  <w:style w:type="paragraph" w:customStyle="1" w:styleId="Liststycke">
    <w:name w:val="Liststycke"/>
    <w:basedOn w:val="a0"/>
    <w:qFormat/>
    <w:rsid w:val="00E937E3"/>
    <w:pPr>
      <w:spacing w:after="200" w:line="276" w:lineRule="auto"/>
      <w:ind w:left="1304" w:firstLine="0"/>
    </w:pPr>
    <w:rPr>
      <w:lang w:val="sv-SE"/>
    </w:rPr>
  </w:style>
  <w:style w:type="paragraph" w:customStyle="1" w:styleId="17">
    <w:name w:val="Абзац списка1"/>
    <w:basedOn w:val="a0"/>
    <w:qFormat/>
    <w:rsid w:val="00E937E3"/>
    <w:pPr>
      <w:spacing w:after="200" w:line="276" w:lineRule="auto"/>
      <w:ind w:left="720" w:firstLine="0"/>
      <w:contextualSpacing/>
    </w:pPr>
    <w:rPr>
      <w:rFonts w:eastAsia="Times New Roman"/>
      <w:lang w:val="en-US"/>
    </w:rPr>
  </w:style>
  <w:style w:type="paragraph" w:customStyle="1" w:styleId="Style1">
    <w:name w:val="Style1"/>
    <w:basedOn w:val="a0"/>
    <w:uiPriority w:val="99"/>
    <w:qFormat/>
    <w:rsid w:val="00E937E3"/>
    <w:pPr>
      <w:widowControl w:val="0"/>
      <w:spacing w:line="304" w:lineRule="exact"/>
      <w:ind w:left="0" w:firstLine="708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4">
    <w:name w:val="Style4"/>
    <w:basedOn w:val="a0"/>
    <w:uiPriority w:val="99"/>
    <w:qFormat/>
    <w:rsid w:val="00E937E3"/>
    <w:pPr>
      <w:widowControl w:val="0"/>
      <w:spacing w:line="305" w:lineRule="exact"/>
      <w:ind w:left="0" w:firstLine="708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ListDash">
    <w:name w:val="List Dash"/>
    <w:basedOn w:val="aff9"/>
    <w:qFormat/>
    <w:rsid w:val="00E937E3"/>
    <w:pPr>
      <w:snapToGrid w:val="0"/>
      <w:spacing w:after="100"/>
      <w:contextualSpacing w:val="0"/>
      <w:jc w:val="both"/>
    </w:pPr>
    <w:rPr>
      <w:rFonts w:ascii="Arial" w:hAnsi="Arial" w:cs="Arial"/>
      <w:spacing w:val="8"/>
      <w:lang w:val="en-GB" w:eastAsia="zh-CN"/>
    </w:rPr>
  </w:style>
  <w:style w:type="paragraph" w:styleId="aff9">
    <w:name w:val="List Bullet"/>
    <w:basedOn w:val="a0"/>
    <w:unhideWhenUsed/>
    <w:qFormat/>
    <w:rsid w:val="00E937E3"/>
    <w:pPr>
      <w:tabs>
        <w:tab w:val="left" w:pos="340"/>
      </w:tabs>
      <w:spacing w:line="240" w:lineRule="auto"/>
      <w:ind w:left="340" w:hanging="34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NOTE">
    <w:name w:val="NOTE"/>
    <w:basedOn w:val="PARAGRAPH"/>
    <w:qFormat/>
    <w:rsid w:val="00E937E3"/>
    <w:pPr>
      <w:spacing w:after="100"/>
    </w:pPr>
    <w:rPr>
      <w:sz w:val="16"/>
      <w:szCs w:val="16"/>
    </w:rPr>
  </w:style>
  <w:style w:type="paragraph" w:customStyle="1" w:styleId="TABLE-title">
    <w:name w:val="TABLE-title"/>
    <w:basedOn w:val="PARAGRAPH"/>
    <w:qFormat/>
    <w:rsid w:val="00E937E3"/>
    <w:pPr>
      <w:keepNext/>
      <w:jc w:val="center"/>
    </w:pPr>
    <w:rPr>
      <w:b/>
      <w:bCs/>
    </w:rPr>
  </w:style>
  <w:style w:type="paragraph" w:customStyle="1" w:styleId="TABLE-col-heading">
    <w:name w:val="TABLE-col-heading"/>
    <w:basedOn w:val="PARAGRAPH"/>
    <w:qFormat/>
    <w:rsid w:val="00E937E3"/>
    <w:pPr>
      <w:spacing w:before="60" w:after="60"/>
      <w:jc w:val="center"/>
    </w:pPr>
    <w:rPr>
      <w:b/>
      <w:bCs/>
      <w:sz w:val="16"/>
      <w:szCs w:val="16"/>
    </w:rPr>
  </w:style>
  <w:style w:type="paragraph" w:customStyle="1" w:styleId="TABFIGfootnote">
    <w:name w:val="TAB_FIG_footnote"/>
    <w:basedOn w:val="16"/>
    <w:qFormat/>
    <w:rsid w:val="00E937E3"/>
  </w:style>
  <w:style w:type="paragraph" w:customStyle="1" w:styleId="TABLE-cell">
    <w:name w:val="TABLE-cell"/>
    <w:basedOn w:val="TABLE-col-heading"/>
    <w:qFormat/>
    <w:rsid w:val="00E937E3"/>
    <w:pPr>
      <w:jc w:val="left"/>
    </w:pPr>
    <w:rPr>
      <w:b w:val="0"/>
      <w:bCs w:val="0"/>
    </w:rPr>
  </w:style>
  <w:style w:type="paragraph" w:customStyle="1" w:styleId="FootnoteText">
    <w:name w:val="Footnote Text"/>
    <w:basedOn w:val="a0"/>
    <w:link w:val="af6"/>
    <w:uiPriority w:val="99"/>
    <w:semiHidden/>
    <w:unhideWhenUsed/>
    <w:rsid w:val="00E937E3"/>
    <w:pPr>
      <w:spacing w:line="240" w:lineRule="auto"/>
      <w:ind w:left="0" w:firstLine="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26">
    <w:name w:val="Основной текст (2)"/>
    <w:basedOn w:val="a0"/>
    <w:link w:val="25"/>
    <w:uiPriority w:val="99"/>
    <w:qFormat/>
    <w:rsid w:val="00E937E3"/>
    <w:pPr>
      <w:widowControl w:val="0"/>
      <w:shd w:val="clear" w:color="auto" w:fill="FFFFFF"/>
      <w:spacing w:before="360" w:line="274" w:lineRule="exact"/>
      <w:ind w:left="0" w:firstLine="0"/>
      <w:jc w:val="both"/>
    </w:pPr>
    <w:rPr>
      <w:sz w:val="20"/>
      <w:szCs w:val="20"/>
      <w:lang w:eastAsia="ru-RU"/>
    </w:rPr>
  </w:style>
  <w:style w:type="paragraph" w:customStyle="1" w:styleId="36">
    <w:name w:val="Основной текст (3)"/>
    <w:basedOn w:val="a0"/>
    <w:link w:val="35"/>
    <w:qFormat/>
    <w:rsid w:val="00E937E3"/>
    <w:pPr>
      <w:widowControl w:val="0"/>
      <w:shd w:val="clear" w:color="auto" w:fill="FFFFFF"/>
      <w:spacing w:before="300" w:after="300" w:line="0" w:lineRule="atLeast"/>
      <w:ind w:left="0" w:firstLine="0"/>
      <w:jc w:val="both"/>
    </w:pPr>
    <w:rPr>
      <w:rFonts w:ascii="Arial Narrow" w:eastAsia="Arial Narrow" w:hAnsi="Arial Narrow" w:cs="Arial Narrow"/>
      <w:i/>
      <w:iCs/>
      <w:spacing w:val="110"/>
      <w:lang w:val="en-US" w:bidi="en-US"/>
    </w:rPr>
  </w:style>
  <w:style w:type="paragraph" w:styleId="aff1">
    <w:name w:val="List Paragraph"/>
    <w:basedOn w:val="a0"/>
    <w:link w:val="aff0"/>
    <w:uiPriority w:val="34"/>
    <w:qFormat/>
    <w:rsid w:val="00E937E3"/>
    <w:pPr>
      <w:spacing w:line="240" w:lineRule="auto"/>
      <w:ind w:left="720" w:firstLine="0"/>
      <w:contextualSpacing/>
    </w:pPr>
    <w:rPr>
      <w:rFonts w:ascii="Times New Roman" w:eastAsia="Times New Roman" w:hAnsi="Times New Roman"/>
      <w:color w:val="000000"/>
      <w:sz w:val="28"/>
      <w:szCs w:val="20"/>
    </w:rPr>
  </w:style>
  <w:style w:type="paragraph" w:customStyle="1" w:styleId="Iauiue1">
    <w:name w:val="Iau?iue1"/>
    <w:qFormat/>
    <w:rsid w:val="00E937E3"/>
    <w:pPr>
      <w:widowControl w:val="0"/>
    </w:pPr>
    <w:rPr>
      <w:rFonts w:ascii="Times New Roman" w:eastAsia="Times New Roman" w:hAnsi="Times New Roman"/>
    </w:rPr>
  </w:style>
  <w:style w:type="paragraph" w:customStyle="1" w:styleId="norml">
    <w:name w:val="norml_"/>
    <w:basedOn w:val="a0"/>
    <w:qFormat/>
    <w:rsid w:val="00E937E3"/>
    <w:pPr>
      <w:ind w:left="0" w:firstLine="0"/>
    </w:pPr>
    <w:rPr>
      <w:rFonts w:ascii="Times New Roman" w:eastAsia="Times New Roman" w:hAnsi="Times New Roman"/>
      <w:sz w:val="26"/>
      <w:szCs w:val="20"/>
    </w:rPr>
  </w:style>
  <w:style w:type="paragraph" w:customStyle="1" w:styleId="TOC2">
    <w:name w:val="TOC 2"/>
    <w:basedOn w:val="a0"/>
    <w:next w:val="a0"/>
    <w:autoRedefine/>
    <w:uiPriority w:val="39"/>
    <w:unhideWhenUsed/>
    <w:rsid w:val="00E937E3"/>
    <w:pPr>
      <w:spacing w:after="100" w:line="240" w:lineRule="auto"/>
      <w:ind w:left="200" w:firstLine="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TOC3">
    <w:name w:val="TOC 3"/>
    <w:basedOn w:val="a0"/>
    <w:next w:val="a0"/>
    <w:autoRedefine/>
    <w:uiPriority w:val="39"/>
    <w:unhideWhenUsed/>
    <w:rsid w:val="00E937E3"/>
    <w:pPr>
      <w:spacing w:after="100" w:line="240" w:lineRule="auto"/>
      <w:ind w:left="400" w:firstLine="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3">
    <w:name w:val="List Number 3"/>
    <w:basedOn w:val="2"/>
    <w:qFormat/>
    <w:rsid w:val="00E937E3"/>
    <w:pPr>
      <w:numPr>
        <w:numId w:val="9"/>
      </w:numPr>
    </w:pPr>
  </w:style>
  <w:style w:type="paragraph" w:styleId="4">
    <w:name w:val="List Bullet 4"/>
    <w:basedOn w:val="37"/>
    <w:qFormat/>
    <w:rsid w:val="00E937E3"/>
    <w:pPr>
      <w:tabs>
        <w:tab w:val="clear" w:pos="1021"/>
        <w:tab w:val="left" w:pos="1361"/>
      </w:tabs>
      <w:ind w:left="1361" w:firstLine="0"/>
    </w:pPr>
  </w:style>
  <w:style w:type="paragraph" w:styleId="37">
    <w:name w:val="List Bullet 3"/>
    <w:basedOn w:val="2d"/>
    <w:qFormat/>
    <w:rsid w:val="00E937E3"/>
    <w:pPr>
      <w:tabs>
        <w:tab w:val="clear" w:pos="340"/>
        <w:tab w:val="left" w:pos="1021"/>
      </w:tabs>
      <w:ind w:left="1020"/>
    </w:pPr>
  </w:style>
  <w:style w:type="paragraph" w:styleId="2d">
    <w:name w:val="List Bullet 2"/>
    <w:basedOn w:val="aff9"/>
    <w:qFormat/>
    <w:rsid w:val="00E937E3"/>
    <w:pPr>
      <w:tabs>
        <w:tab w:val="num" w:pos="700"/>
      </w:tabs>
      <w:snapToGrid w:val="0"/>
      <w:spacing w:after="100"/>
      <w:ind w:left="680"/>
      <w:contextualSpacing w:val="0"/>
      <w:jc w:val="both"/>
    </w:pPr>
    <w:rPr>
      <w:rFonts w:ascii="Arial" w:hAnsi="Arial" w:cs="Arial"/>
      <w:spacing w:val="8"/>
      <w:lang w:val="en-GB" w:eastAsia="zh-CN"/>
    </w:rPr>
  </w:style>
  <w:style w:type="paragraph" w:styleId="a">
    <w:name w:val="List Number"/>
    <w:basedOn w:val="51"/>
    <w:qFormat/>
    <w:rsid w:val="00E937E3"/>
    <w:pPr>
      <w:numPr>
        <w:numId w:val="12"/>
      </w:numPr>
      <w:ind w:left="1701" w:firstLine="0"/>
    </w:pPr>
  </w:style>
  <w:style w:type="paragraph" w:styleId="2">
    <w:name w:val="List Number 2"/>
    <w:basedOn w:val="a"/>
    <w:qFormat/>
    <w:rsid w:val="00E937E3"/>
    <w:pPr>
      <w:numPr>
        <w:numId w:val="8"/>
      </w:numPr>
    </w:pPr>
  </w:style>
  <w:style w:type="paragraph" w:styleId="40">
    <w:name w:val="List Number 4"/>
    <w:basedOn w:val="3"/>
    <w:qFormat/>
    <w:rsid w:val="00E937E3"/>
    <w:pPr>
      <w:numPr>
        <w:numId w:val="10"/>
      </w:numPr>
    </w:pPr>
  </w:style>
  <w:style w:type="paragraph" w:styleId="51">
    <w:name w:val="List Bullet 5"/>
    <w:basedOn w:val="4"/>
    <w:qFormat/>
    <w:rsid w:val="00E937E3"/>
    <w:pPr>
      <w:tabs>
        <w:tab w:val="clear" w:pos="1361"/>
        <w:tab w:val="left" w:pos="1701"/>
      </w:tabs>
      <w:ind w:left="1701"/>
    </w:pPr>
  </w:style>
  <w:style w:type="paragraph" w:styleId="5">
    <w:name w:val="List Number 5"/>
    <w:basedOn w:val="40"/>
    <w:qFormat/>
    <w:rsid w:val="00E937E3"/>
    <w:pPr>
      <w:numPr>
        <w:numId w:val="11"/>
      </w:numPr>
    </w:pPr>
  </w:style>
  <w:style w:type="paragraph" w:customStyle="1" w:styleId="HEADINGNonumber">
    <w:name w:val="HEADING(Nonumber)"/>
    <w:basedOn w:val="PARAGRAPH"/>
    <w:next w:val="PARAGRAPH"/>
    <w:qFormat/>
    <w:rsid w:val="00E937E3"/>
    <w:pPr>
      <w:keepNext/>
      <w:spacing w:before="0"/>
      <w:jc w:val="center"/>
      <w:outlineLvl w:val="0"/>
    </w:pPr>
    <w:rPr>
      <w:sz w:val="24"/>
    </w:rPr>
  </w:style>
  <w:style w:type="paragraph" w:customStyle="1" w:styleId="FOREWORD">
    <w:name w:val="FOREWORD"/>
    <w:basedOn w:val="a0"/>
    <w:qFormat/>
    <w:rsid w:val="00E937E3"/>
    <w:pPr>
      <w:tabs>
        <w:tab w:val="left" w:pos="284"/>
      </w:tabs>
      <w:snapToGrid w:val="0"/>
      <w:spacing w:after="100" w:line="240" w:lineRule="auto"/>
      <w:ind w:left="284" w:hanging="284"/>
      <w:jc w:val="both"/>
    </w:pPr>
    <w:rPr>
      <w:rFonts w:ascii="Arial" w:eastAsia="Times New Roman" w:hAnsi="Arial" w:cs="Arial"/>
      <w:spacing w:val="8"/>
      <w:sz w:val="16"/>
      <w:szCs w:val="16"/>
      <w:lang w:val="en-GB" w:eastAsia="zh-CN"/>
    </w:rPr>
  </w:style>
  <w:style w:type="paragraph" w:customStyle="1" w:styleId="TABLE-centered">
    <w:name w:val="TABLE-centered"/>
    <w:basedOn w:val="TABLE-cell"/>
    <w:qFormat/>
    <w:rsid w:val="00E937E3"/>
    <w:pPr>
      <w:jc w:val="center"/>
    </w:pPr>
    <w:rPr>
      <w:bCs/>
      <w:szCs w:val="20"/>
    </w:rPr>
  </w:style>
  <w:style w:type="paragraph" w:customStyle="1" w:styleId="TERM-number">
    <w:name w:val="TERM-number"/>
    <w:basedOn w:val="Heading2"/>
    <w:next w:val="TERM"/>
    <w:qFormat/>
    <w:rsid w:val="00E937E3"/>
    <w:pPr>
      <w:keepLines w:val="0"/>
      <w:tabs>
        <w:tab w:val="left" w:pos="1021"/>
      </w:tabs>
      <w:snapToGrid w:val="0"/>
      <w:spacing w:before="100" w:line="240" w:lineRule="auto"/>
      <w:ind w:left="0" w:firstLine="0"/>
      <w:outlineLvl w:val="9"/>
    </w:pPr>
    <w:rPr>
      <w:rFonts w:ascii="Arial" w:eastAsia="Times New Roman" w:hAnsi="Arial" w:cs="Arial"/>
      <w:color w:val="auto"/>
      <w:spacing w:val="8"/>
      <w:sz w:val="20"/>
      <w:szCs w:val="20"/>
      <w:lang w:val="en-GB" w:eastAsia="zh-CN"/>
    </w:rPr>
  </w:style>
  <w:style w:type="paragraph" w:customStyle="1" w:styleId="TERM">
    <w:name w:val="TERM"/>
    <w:basedOn w:val="a0"/>
    <w:next w:val="TERM-definition"/>
    <w:qFormat/>
    <w:rsid w:val="00E937E3"/>
    <w:pPr>
      <w:keepNext/>
      <w:snapToGrid w:val="0"/>
      <w:spacing w:line="240" w:lineRule="auto"/>
      <w:ind w:left="340" w:hanging="340"/>
      <w:jc w:val="both"/>
    </w:pPr>
    <w:rPr>
      <w:rFonts w:ascii="Arial" w:eastAsia="Times New Roman" w:hAnsi="Arial" w:cs="Arial"/>
      <w:b/>
      <w:bCs/>
      <w:spacing w:val="8"/>
      <w:sz w:val="20"/>
      <w:szCs w:val="20"/>
      <w:lang w:val="en-GB" w:eastAsia="zh-CN"/>
    </w:rPr>
  </w:style>
  <w:style w:type="paragraph" w:customStyle="1" w:styleId="TERM-definition">
    <w:name w:val="TERM-definition"/>
    <w:basedOn w:val="a0"/>
    <w:next w:val="TERM-number"/>
    <w:qFormat/>
    <w:rsid w:val="00E937E3"/>
    <w:pPr>
      <w:snapToGrid w:val="0"/>
      <w:spacing w:after="200" w:line="240" w:lineRule="auto"/>
      <w:ind w:left="0" w:firstLine="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customStyle="1" w:styleId="FIGURE-title">
    <w:name w:val="FIGURE-title"/>
    <w:basedOn w:val="a0"/>
    <w:next w:val="a0"/>
    <w:qFormat/>
    <w:rsid w:val="00E937E3"/>
    <w:pPr>
      <w:snapToGrid w:val="0"/>
      <w:spacing w:before="100" w:after="200" w:line="240" w:lineRule="auto"/>
      <w:ind w:left="0" w:firstLine="0"/>
      <w:jc w:val="center"/>
    </w:pPr>
    <w:rPr>
      <w:rFonts w:ascii="Arial" w:eastAsia="Times New Roman" w:hAnsi="Arial" w:cs="Arial"/>
      <w:b/>
      <w:bCs/>
      <w:spacing w:val="8"/>
      <w:sz w:val="20"/>
      <w:szCs w:val="20"/>
      <w:lang w:val="en-GB" w:eastAsia="zh-CN"/>
    </w:rPr>
  </w:style>
  <w:style w:type="paragraph" w:styleId="afa">
    <w:name w:val="annotation text"/>
    <w:basedOn w:val="a0"/>
    <w:link w:val="af9"/>
    <w:semiHidden/>
    <w:qFormat/>
    <w:rsid w:val="00E937E3"/>
    <w:pPr>
      <w:spacing w:line="240" w:lineRule="auto"/>
      <w:ind w:left="0" w:firstLine="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customStyle="1" w:styleId="TOC4">
    <w:name w:val="TOC 4"/>
    <w:basedOn w:val="TOC3"/>
    <w:semiHidden/>
    <w:rsid w:val="00E937E3"/>
    <w:pPr>
      <w:tabs>
        <w:tab w:val="left" w:pos="1560"/>
        <w:tab w:val="left" w:pos="2608"/>
        <w:tab w:val="right" w:leader="dot" w:pos="9070"/>
      </w:tabs>
      <w:snapToGrid w:val="0"/>
      <w:spacing w:after="60"/>
      <w:ind w:left="2608" w:right="680" w:hanging="907"/>
    </w:pPr>
    <w:rPr>
      <w:rFonts w:ascii="Arial" w:hAnsi="Arial" w:cs="Arial"/>
      <w:spacing w:val="8"/>
      <w:lang w:val="en-GB" w:eastAsia="zh-CN"/>
    </w:rPr>
  </w:style>
  <w:style w:type="paragraph" w:customStyle="1" w:styleId="TOC5">
    <w:name w:val="TOC 5"/>
    <w:basedOn w:val="TOC4"/>
    <w:semiHidden/>
    <w:rsid w:val="00E937E3"/>
    <w:pPr>
      <w:tabs>
        <w:tab w:val="clear" w:pos="2608"/>
        <w:tab w:val="left" w:pos="3686"/>
      </w:tabs>
      <w:ind w:left="3685" w:hanging="1077"/>
    </w:pPr>
  </w:style>
  <w:style w:type="paragraph" w:customStyle="1" w:styleId="TOC6">
    <w:name w:val="TOC 6"/>
    <w:basedOn w:val="TOC5"/>
    <w:semiHidden/>
    <w:rsid w:val="00E937E3"/>
    <w:pPr>
      <w:tabs>
        <w:tab w:val="clear" w:pos="3686"/>
        <w:tab w:val="left" w:pos="4933"/>
      </w:tabs>
      <w:ind w:left="4933" w:hanging="1247"/>
    </w:pPr>
  </w:style>
  <w:style w:type="paragraph" w:customStyle="1" w:styleId="TOC7">
    <w:name w:val="TOC 7"/>
    <w:basedOn w:val="TOC1"/>
    <w:semiHidden/>
    <w:rsid w:val="00E937E3"/>
    <w:pPr>
      <w:tabs>
        <w:tab w:val="clear" w:pos="395"/>
        <w:tab w:val="left" w:pos="454"/>
        <w:tab w:val="right" w:pos="9070"/>
      </w:tabs>
      <w:ind w:left="454" w:hanging="454"/>
    </w:pPr>
  </w:style>
  <w:style w:type="paragraph" w:customStyle="1" w:styleId="TOC8">
    <w:name w:val="TOC 8"/>
    <w:basedOn w:val="TOC1"/>
    <w:semiHidden/>
    <w:rsid w:val="00E937E3"/>
    <w:pPr>
      <w:tabs>
        <w:tab w:val="clear" w:pos="395"/>
        <w:tab w:val="left" w:pos="454"/>
      </w:tabs>
      <w:ind w:left="720" w:hanging="720"/>
    </w:pPr>
  </w:style>
  <w:style w:type="paragraph" w:customStyle="1" w:styleId="TOC9">
    <w:name w:val="TOC 9"/>
    <w:basedOn w:val="TOC1"/>
    <w:semiHidden/>
    <w:rsid w:val="00E937E3"/>
    <w:pPr>
      <w:tabs>
        <w:tab w:val="clear" w:pos="395"/>
        <w:tab w:val="left" w:pos="454"/>
      </w:tabs>
      <w:ind w:left="720" w:hanging="720"/>
    </w:pPr>
  </w:style>
  <w:style w:type="paragraph" w:styleId="affa">
    <w:name w:val="List Continue"/>
    <w:basedOn w:val="a0"/>
    <w:qFormat/>
    <w:rsid w:val="00E937E3"/>
    <w:pPr>
      <w:snapToGrid w:val="0"/>
      <w:spacing w:after="100" w:line="240" w:lineRule="auto"/>
      <w:ind w:left="340" w:firstLine="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styleId="2e">
    <w:name w:val="List Continue 2"/>
    <w:basedOn w:val="affa"/>
    <w:qFormat/>
    <w:rsid w:val="00E937E3"/>
    <w:pPr>
      <w:ind w:left="680"/>
    </w:pPr>
  </w:style>
  <w:style w:type="paragraph" w:styleId="38">
    <w:name w:val="List Continue 3"/>
    <w:basedOn w:val="2e"/>
    <w:qFormat/>
    <w:rsid w:val="00E937E3"/>
    <w:pPr>
      <w:ind w:left="1021"/>
    </w:pPr>
  </w:style>
  <w:style w:type="paragraph" w:styleId="44">
    <w:name w:val="List Continue 4"/>
    <w:basedOn w:val="38"/>
    <w:qFormat/>
    <w:rsid w:val="00E937E3"/>
    <w:pPr>
      <w:ind w:left="1361"/>
    </w:pPr>
  </w:style>
  <w:style w:type="paragraph" w:styleId="52">
    <w:name w:val="List Continue 5"/>
    <w:basedOn w:val="44"/>
    <w:qFormat/>
    <w:rsid w:val="00E937E3"/>
    <w:pPr>
      <w:ind w:left="1701"/>
    </w:pPr>
  </w:style>
  <w:style w:type="paragraph" w:styleId="affb">
    <w:name w:val="table of figures"/>
    <w:basedOn w:val="TOC1"/>
    <w:uiPriority w:val="99"/>
    <w:unhideWhenUsed/>
    <w:qFormat/>
    <w:rsid w:val="00E937E3"/>
    <w:pPr>
      <w:tabs>
        <w:tab w:val="clear" w:pos="395"/>
        <w:tab w:val="left" w:pos="454"/>
      </w:tabs>
      <w:ind w:left="0" w:firstLine="0"/>
    </w:pPr>
  </w:style>
  <w:style w:type="paragraph" w:styleId="affc">
    <w:name w:val="Block Text"/>
    <w:basedOn w:val="a0"/>
    <w:uiPriority w:val="59"/>
    <w:semiHidden/>
    <w:qFormat/>
    <w:rsid w:val="00E937E3"/>
    <w:pPr>
      <w:spacing w:after="120" w:line="240" w:lineRule="auto"/>
      <w:ind w:left="1440" w:right="1440" w:firstLine="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customStyle="1" w:styleId="AMD-Heading1">
    <w:name w:val="AMD-Heading1"/>
    <w:basedOn w:val="Heading1"/>
    <w:next w:val="a0"/>
    <w:qFormat/>
    <w:rsid w:val="00E937E3"/>
    <w:pPr>
      <w:tabs>
        <w:tab w:val="left" w:pos="397"/>
      </w:tabs>
      <w:snapToGrid w:val="0"/>
      <w:spacing w:before="200" w:after="200"/>
      <w:ind w:left="397" w:hanging="397"/>
      <w:jc w:val="left"/>
      <w:outlineLvl w:val="9"/>
    </w:pPr>
    <w:rPr>
      <w:rFonts w:ascii="Arial" w:hAnsi="Arial" w:cs="Arial"/>
      <w:b/>
      <w:bCs/>
      <w:spacing w:val="8"/>
      <w:sz w:val="22"/>
      <w:szCs w:val="22"/>
      <w:lang w:val="en-GB" w:eastAsia="zh-CN"/>
    </w:rPr>
  </w:style>
  <w:style w:type="paragraph" w:customStyle="1" w:styleId="AMD-Heading2">
    <w:name w:val="AMD-Heading2..."/>
    <w:basedOn w:val="Heading2"/>
    <w:next w:val="a0"/>
    <w:qFormat/>
    <w:rsid w:val="00E937E3"/>
    <w:pPr>
      <w:keepLines w:val="0"/>
      <w:tabs>
        <w:tab w:val="left" w:pos="397"/>
      </w:tabs>
      <w:snapToGrid w:val="0"/>
      <w:spacing w:before="100" w:after="100" w:line="240" w:lineRule="auto"/>
      <w:ind w:left="397" w:hanging="397"/>
      <w:outlineLvl w:val="9"/>
    </w:pPr>
    <w:rPr>
      <w:rFonts w:ascii="Arial" w:eastAsia="Times New Roman" w:hAnsi="Arial" w:cs="Arial"/>
      <w:color w:val="auto"/>
      <w:spacing w:val="8"/>
      <w:sz w:val="20"/>
      <w:szCs w:val="20"/>
      <w:lang w:val="en-GB" w:eastAsia="zh-CN"/>
    </w:rPr>
  </w:style>
  <w:style w:type="paragraph" w:customStyle="1" w:styleId="univers12">
    <w:name w:val="univers12"/>
    <w:qFormat/>
    <w:rsid w:val="00E937E3"/>
    <w:pPr>
      <w:widowControl w:val="0"/>
      <w:tabs>
        <w:tab w:val="left" w:pos="0"/>
        <w:tab w:val="left" w:pos="2976"/>
      </w:tabs>
    </w:pPr>
    <w:rPr>
      <w:rFonts w:ascii="Univers" w:eastAsia="Times New Roman" w:hAnsi="Univers"/>
      <w:b/>
      <w:sz w:val="24"/>
      <w:lang w:val="en-US" w:eastAsia="en-US"/>
    </w:rPr>
  </w:style>
  <w:style w:type="paragraph" w:customStyle="1" w:styleId="Definition">
    <w:name w:val="Definition"/>
    <w:basedOn w:val="a0"/>
    <w:next w:val="a0"/>
    <w:qFormat/>
    <w:rsid w:val="00E937E3"/>
    <w:pPr>
      <w:spacing w:after="240" w:line="230" w:lineRule="atLeast"/>
      <w:ind w:left="0" w:firstLine="0"/>
      <w:jc w:val="both"/>
    </w:pPr>
    <w:rPr>
      <w:rFonts w:ascii="Arial" w:eastAsia="MS Mincho" w:hAnsi="Arial" w:cs="Arial"/>
      <w:sz w:val="20"/>
      <w:szCs w:val="20"/>
      <w:lang w:val="en-GB" w:eastAsia="ja-JP"/>
    </w:rPr>
  </w:style>
  <w:style w:type="paragraph" w:customStyle="1" w:styleId="Terms">
    <w:name w:val="Term(s)"/>
    <w:basedOn w:val="a0"/>
    <w:next w:val="Definition"/>
    <w:qFormat/>
    <w:rsid w:val="00E937E3"/>
    <w:pPr>
      <w:keepNext/>
      <w:spacing w:line="230" w:lineRule="atLeast"/>
      <w:ind w:left="0" w:firstLine="0"/>
    </w:pPr>
    <w:rPr>
      <w:rFonts w:ascii="Arial" w:eastAsia="MS Mincho" w:hAnsi="Arial" w:cs="Arial"/>
      <w:b/>
      <w:sz w:val="20"/>
      <w:szCs w:val="20"/>
      <w:lang w:val="en-GB" w:eastAsia="ja-JP"/>
    </w:rPr>
  </w:style>
  <w:style w:type="paragraph" w:customStyle="1" w:styleId="TermNum">
    <w:name w:val="TermNum"/>
    <w:basedOn w:val="a0"/>
    <w:next w:val="Terms"/>
    <w:qFormat/>
    <w:rsid w:val="00E937E3"/>
    <w:pPr>
      <w:keepNext/>
      <w:spacing w:line="230" w:lineRule="atLeast"/>
      <w:ind w:left="0" w:firstLine="0"/>
      <w:jc w:val="both"/>
    </w:pPr>
    <w:rPr>
      <w:rFonts w:ascii="Arial" w:eastAsia="MS Mincho" w:hAnsi="Arial" w:cs="Arial"/>
      <w:b/>
      <w:sz w:val="20"/>
      <w:szCs w:val="20"/>
      <w:lang w:val="en-GB" w:eastAsia="ja-JP"/>
    </w:rPr>
  </w:style>
  <w:style w:type="paragraph" w:customStyle="1" w:styleId="Note0">
    <w:name w:val="Note"/>
    <w:basedOn w:val="a0"/>
    <w:next w:val="a0"/>
    <w:qFormat/>
    <w:rsid w:val="00E937E3"/>
    <w:pPr>
      <w:tabs>
        <w:tab w:val="left" w:pos="960"/>
      </w:tabs>
      <w:spacing w:after="240" w:line="210" w:lineRule="atLeast"/>
      <w:ind w:left="0" w:firstLine="0"/>
      <w:jc w:val="both"/>
    </w:pPr>
    <w:rPr>
      <w:rFonts w:ascii="Arial" w:eastAsia="MS Mincho" w:hAnsi="Arial" w:cs="Arial"/>
      <w:sz w:val="18"/>
      <w:szCs w:val="20"/>
      <w:lang w:val="en-GB" w:eastAsia="ja-JP"/>
    </w:rPr>
  </w:style>
  <w:style w:type="paragraph" w:customStyle="1" w:styleId="zzLc5">
    <w:name w:val="zzLc5"/>
    <w:basedOn w:val="a0"/>
    <w:next w:val="a0"/>
    <w:qFormat/>
    <w:rsid w:val="00E937E3"/>
    <w:pPr>
      <w:tabs>
        <w:tab w:val="left" w:pos="0"/>
      </w:tabs>
      <w:spacing w:after="240" w:line="230" w:lineRule="atLeast"/>
      <w:ind w:left="0" w:firstLine="0"/>
    </w:pPr>
    <w:rPr>
      <w:rFonts w:ascii="Arial" w:eastAsia="MS Mincho" w:hAnsi="Arial" w:cs="Arial"/>
      <w:sz w:val="20"/>
      <w:szCs w:val="20"/>
      <w:lang w:val="en-GB" w:eastAsia="ja-JP"/>
    </w:rPr>
  </w:style>
  <w:style w:type="paragraph" w:customStyle="1" w:styleId="zzLc6">
    <w:name w:val="zzLc6"/>
    <w:basedOn w:val="a0"/>
    <w:next w:val="a0"/>
    <w:qFormat/>
    <w:rsid w:val="00E937E3"/>
    <w:pPr>
      <w:tabs>
        <w:tab w:val="left" w:pos="0"/>
      </w:tabs>
      <w:spacing w:after="240" w:line="230" w:lineRule="atLeast"/>
      <w:ind w:left="0" w:firstLine="0"/>
    </w:pPr>
    <w:rPr>
      <w:rFonts w:ascii="Arial" w:eastAsia="MS Mincho" w:hAnsi="Arial" w:cs="Arial"/>
      <w:sz w:val="20"/>
      <w:szCs w:val="20"/>
      <w:lang w:val="en-GB" w:eastAsia="ja-JP"/>
    </w:rPr>
  </w:style>
  <w:style w:type="paragraph" w:customStyle="1" w:styleId="dd">
    <w:name w:val="dd"/>
    <w:basedOn w:val="a0"/>
    <w:qFormat/>
    <w:rsid w:val="00E937E3"/>
    <w:pPr>
      <w:spacing w:line="230" w:lineRule="atLeast"/>
      <w:ind w:left="0" w:firstLine="0"/>
      <w:jc w:val="both"/>
    </w:pPr>
    <w:rPr>
      <w:rFonts w:ascii="Arial" w:eastAsia="Times New Roman" w:hAnsi="Arial" w:cs="Arial"/>
      <w:sz w:val="20"/>
      <w:szCs w:val="20"/>
      <w:lang w:val="en-GB" w:eastAsia="zh-CN"/>
    </w:rPr>
  </w:style>
  <w:style w:type="paragraph" w:customStyle="1" w:styleId="ALINEA">
    <w:name w:val="ALINEA"/>
    <w:basedOn w:val="a0"/>
    <w:qFormat/>
    <w:rsid w:val="00E937E3"/>
    <w:pPr>
      <w:snapToGrid w:val="0"/>
      <w:spacing w:before="100" w:after="200" w:line="240" w:lineRule="auto"/>
      <w:ind w:left="0" w:firstLine="0"/>
      <w:jc w:val="both"/>
    </w:pPr>
    <w:rPr>
      <w:rFonts w:ascii="Helvetica" w:eastAsia="Times New Roman" w:hAnsi="Helvetica" w:cs="Arial"/>
      <w:spacing w:val="8"/>
      <w:sz w:val="20"/>
      <w:szCs w:val="20"/>
      <w:lang w:val="en-GB" w:eastAsia="zh-CN"/>
    </w:rPr>
  </w:style>
  <w:style w:type="paragraph" w:customStyle="1" w:styleId="affd">
    <w:name w:val="吹き出し"/>
    <w:basedOn w:val="a0"/>
    <w:semiHidden/>
    <w:qFormat/>
    <w:rsid w:val="00E937E3"/>
    <w:pPr>
      <w:spacing w:line="240" w:lineRule="auto"/>
      <w:ind w:left="0" w:firstLine="0"/>
      <w:jc w:val="both"/>
    </w:pPr>
    <w:rPr>
      <w:rFonts w:ascii="Arial" w:eastAsia="MS Gothic" w:hAnsi="Arial" w:cs="Arial"/>
      <w:spacing w:val="8"/>
      <w:sz w:val="18"/>
      <w:szCs w:val="18"/>
      <w:lang w:val="en-GB" w:eastAsia="zh-CN"/>
    </w:rPr>
  </w:style>
  <w:style w:type="paragraph" w:customStyle="1" w:styleId="Example">
    <w:name w:val="Example"/>
    <w:basedOn w:val="a0"/>
    <w:next w:val="a0"/>
    <w:qFormat/>
    <w:rsid w:val="00E937E3"/>
    <w:pPr>
      <w:tabs>
        <w:tab w:val="left" w:pos="1360"/>
      </w:tabs>
      <w:spacing w:after="240" w:line="210" w:lineRule="atLeast"/>
      <w:ind w:left="0" w:firstLine="0"/>
      <w:jc w:val="both"/>
    </w:pPr>
    <w:rPr>
      <w:rFonts w:ascii="Arial" w:eastAsia="MS Mincho" w:hAnsi="Arial"/>
      <w:sz w:val="18"/>
      <w:szCs w:val="20"/>
      <w:lang w:val="en-GB" w:eastAsia="ja-JP"/>
    </w:rPr>
  </w:style>
  <w:style w:type="paragraph" w:customStyle="1" w:styleId="BalloonText1">
    <w:name w:val="Balloon Text1"/>
    <w:basedOn w:val="a0"/>
    <w:semiHidden/>
    <w:qFormat/>
    <w:rsid w:val="00E937E3"/>
    <w:pPr>
      <w:spacing w:line="240" w:lineRule="auto"/>
      <w:ind w:left="0" w:firstLine="0"/>
      <w:jc w:val="both"/>
    </w:pPr>
    <w:rPr>
      <w:rFonts w:ascii="Lucida Grande" w:eastAsia="Times New Roman" w:hAnsi="Lucida Grande" w:cs="Arial"/>
      <w:spacing w:val="8"/>
      <w:sz w:val="18"/>
      <w:szCs w:val="18"/>
      <w:lang w:val="en-GB" w:eastAsia="zh-CN"/>
    </w:rPr>
  </w:style>
  <w:style w:type="paragraph" w:styleId="affe">
    <w:name w:val="caption"/>
    <w:basedOn w:val="a0"/>
    <w:next w:val="a0"/>
    <w:qFormat/>
    <w:rsid w:val="00E937E3"/>
    <w:pPr>
      <w:spacing w:line="240" w:lineRule="auto"/>
      <w:ind w:left="0" w:firstLine="0"/>
      <w:jc w:val="both"/>
    </w:pPr>
    <w:rPr>
      <w:rFonts w:ascii="Arial" w:eastAsia="Times New Roman" w:hAnsi="Arial" w:cs="Arial"/>
      <w:b/>
      <w:bCs/>
      <w:spacing w:val="8"/>
      <w:sz w:val="20"/>
      <w:szCs w:val="20"/>
      <w:lang w:val="en-GB" w:eastAsia="zh-CN"/>
    </w:rPr>
  </w:style>
  <w:style w:type="paragraph" w:customStyle="1" w:styleId="TERM-number3">
    <w:name w:val="TERM-number 3"/>
    <w:basedOn w:val="Heading3"/>
    <w:next w:val="TERM"/>
    <w:qFormat/>
    <w:rsid w:val="00E937E3"/>
    <w:pPr>
      <w:keepNext/>
      <w:tabs>
        <w:tab w:val="left" w:pos="1021"/>
      </w:tabs>
      <w:snapToGrid w:val="0"/>
      <w:spacing w:before="280" w:beforeAutospacing="0" w:afterAutospacing="0"/>
      <w:outlineLvl w:val="9"/>
    </w:pPr>
    <w:rPr>
      <w:rFonts w:ascii="Arial" w:hAnsi="Arial" w:cs="Arial"/>
      <w:spacing w:val="8"/>
      <w:sz w:val="20"/>
      <w:szCs w:val="20"/>
      <w:lang w:val="en-GB" w:eastAsia="zh-CN"/>
    </w:rPr>
  </w:style>
  <w:style w:type="paragraph" w:customStyle="1" w:styleId="NumberedPARAlevel3">
    <w:name w:val="Numbered PARA (level 3)"/>
    <w:basedOn w:val="Heading3"/>
    <w:qFormat/>
    <w:rsid w:val="00E937E3"/>
    <w:pPr>
      <w:keepNext/>
      <w:tabs>
        <w:tab w:val="left" w:pos="1021"/>
      </w:tabs>
      <w:snapToGrid w:val="0"/>
      <w:spacing w:before="280" w:beforeAutospacing="0" w:after="200" w:afterAutospacing="0"/>
      <w:jc w:val="both"/>
      <w:outlineLvl w:val="9"/>
    </w:pPr>
    <w:rPr>
      <w:rFonts w:ascii="Arial" w:hAnsi="Arial" w:cs="Arial"/>
      <w:b w:val="0"/>
      <w:spacing w:val="8"/>
      <w:sz w:val="20"/>
      <w:szCs w:val="20"/>
      <w:lang w:val="en-GB" w:eastAsia="zh-CN"/>
    </w:rPr>
  </w:style>
  <w:style w:type="paragraph" w:customStyle="1" w:styleId="ListDash2">
    <w:name w:val="List Dash 2"/>
    <w:basedOn w:val="2d"/>
    <w:qFormat/>
    <w:rsid w:val="00E937E3"/>
    <w:pPr>
      <w:numPr>
        <w:numId w:val="3"/>
      </w:numPr>
      <w:tabs>
        <w:tab w:val="clear" w:pos="340"/>
      </w:tabs>
    </w:pPr>
  </w:style>
  <w:style w:type="paragraph" w:customStyle="1" w:styleId="NumberedPARAlevel2">
    <w:name w:val="Numbered PARA (level 2)"/>
    <w:basedOn w:val="Heading2"/>
    <w:qFormat/>
    <w:rsid w:val="00E937E3"/>
    <w:pPr>
      <w:keepLines w:val="0"/>
      <w:tabs>
        <w:tab w:val="left" w:pos="1021"/>
      </w:tabs>
      <w:snapToGrid w:val="0"/>
      <w:spacing w:before="100" w:after="200" w:line="240" w:lineRule="auto"/>
      <w:ind w:left="0" w:firstLine="0"/>
      <w:jc w:val="both"/>
      <w:outlineLvl w:val="9"/>
    </w:pPr>
    <w:rPr>
      <w:rFonts w:ascii="Arial" w:eastAsia="Times New Roman" w:hAnsi="Arial" w:cs="Arial"/>
      <w:b w:val="0"/>
      <w:color w:val="auto"/>
      <w:spacing w:val="8"/>
      <w:sz w:val="20"/>
      <w:szCs w:val="20"/>
      <w:lang w:val="en-GB" w:eastAsia="zh-CN"/>
    </w:rPr>
  </w:style>
  <w:style w:type="paragraph" w:customStyle="1" w:styleId="ListDash3">
    <w:name w:val="List Dash 3"/>
    <w:basedOn w:val="a0"/>
    <w:qFormat/>
    <w:rsid w:val="00E937E3"/>
    <w:pPr>
      <w:numPr>
        <w:numId w:val="5"/>
      </w:numPr>
      <w:tabs>
        <w:tab w:val="left" w:pos="1021"/>
      </w:tabs>
      <w:snapToGrid w:val="0"/>
      <w:spacing w:after="100" w:line="240" w:lineRule="auto"/>
      <w:ind w:left="1020" w:hanging="425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customStyle="1" w:styleId="ListDash4">
    <w:name w:val="List Dash 4"/>
    <w:basedOn w:val="a0"/>
    <w:qFormat/>
    <w:rsid w:val="00E937E3"/>
    <w:pPr>
      <w:numPr>
        <w:numId w:val="4"/>
      </w:numPr>
      <w:snapToGrid w:val="0"/>
      <w:spacing w:after="100" w:line="240" w:lineRule="auto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customStyle="1" w:styleId="0">
    <w:name w:val="0"/>
    <w:basedOn w:val="a0"/>
    <w:qFormat/>
    <w:rsid w:val="00E937E3"/>
    <w:pPr>
      <w:tabs>
        <w:tab w:val="center" w:pos="4536"/>
        <w:tab w:val="right" w:pos="9072"/>
      </w:tabs>
      <w:spacing w:line="240" w:lineRule="auto"/>
      <w:ind w:left="0" w:firstLine="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customStyle="1" w:styleId="Print-FromToSubjectDate">
    <w:name w:val="Print- From: To: Subject: Date:"/>
    <w:basedOn w:val="a0"/>
    <w:qFormat/>
    <w:rsid w:val="00E937E3"/>
    <w:pPr>
      <w:pBdr>
        <w:left w:val="single" w:sz="18" w:space="1" w:color="000000"/>
      </w:pBdr>
      <w:spacing w:line="240" w:lineRule="auto"/>
      <w:ind w:left="0" w:firstLine="0"/>
    </w:pPr>
    <w:rPr>
      <w:rFonts w:ascii="Arial" w:eastAsia="Times New Roman" w:hAnsi="Arial" w:cs="Arial"/>
      <w:sz w:val="20"/>
      <w:szCs w:val="20"/>
      <w:lang w:val="en-US" w:eastAsia="zh-CN"/>
    </w:rPr>
  </w:style>
  <w:style w:type="paragraph" w:customStyle="1" w:styleId="Normal12">
    <w:name w:val="Normal12"/>
    <w:basedOn w:val="a0"/>
    <w:qFormat/>
    <w:rsid w:val="00E937E3"/>
    <w:pPr>
      <w:spacing w:after="240" w:line="240" w:lineRule="atLeast"/>
      <w:ind w:left="0" w:firstLine="0"/>
    </w:pPr>
    <w:rPr>
      <w:rFonts w:ascii="Arial" w:eastAsia="Times New Roman" w:hAnsi="Arial" w:cs="Arial"/>
      <w:sz w:val="24"/>
      <w:szCs w:val="20"/>
      <w:lang w:val="en-US" w:eastAsia="zh-CN"/>
    </w:rPr>
  </w:style>
  <w:style w:type="paragraph" w:customStyle="1" w:styleId="18">
    <w:name w:val="Текст выноски1"/>
    <w:basedOn w:val="a0"/>
    <w:semiHidden/>
    <w:qFormat/>
    <w:rsid w:val="00E937E3"/>
    <w:pPr>
      <w:spacing w:line="240" w:lineRule="auto"/>
      <w:ind w:left="0" w:firstLine="0"/>
      <w:jc w:val="both"/>
    </w:pPr>
    <w:rPr>
      <w:rFonts w:ascii="Tahoma" w:eastAsia="Times New Roman" w:hAnsi="Tahoma" w:cs="Tahoma"/>
      <w:spacing w:val="8"/>
      <w:sz w:val="16"/>
      <w:szCs w:val="16"/>
      <w:lang w:val="en-GB" w:eastAsia="zh-CN"/>
    </w:rPr>
  </w:style>
  <w:style w:type="paragraph" w:customStyle="1" w:styleId="INDENT1">
    <w:name w:val="INDENT1"/>
    <w:basedOn w:val="PARAGRAPH"/>
    <w:qFormat/>
    <w:rsid w:val="00E937E3"/>
    <w:pPr>
      <w:tabs>
        <w:tab w:val="left" w:pos="567"/>
        <w:tab w:val="right" w:pos="8931"/>
      </w:tabs>
      <w:spacing w:before="0" w:after="100"/>
      <w:ind w:left="284"/>
    </w:pPr>
    <w:rPr>
      <w:spacing w:val="0"/>
      <w:lang w:val="de-DE"/>
    </w:rPr>
  </w:style>
  <w:style w:type="paragraph" w:customStyle="1" w:styleId="ISOMB">
    <w:name w:val="ISO_MB"/>
    <w:basedOn w:val="a0"/>
    <w:qFormat/>
    <w:rsid w:val="00E937E3"/>
    <w:pPr>
      <w:spacing w:before="210" w:line="210" w:lineRule="exact"/>
      <w:ind w:left="0" w:firstLine="0"/>
    </w:pPr>
    <w:rPr>
      <w:rFonts w:ascii="Arial" w:eastAsia="Times New Roman" w:hAnsi="Arial"/>
      <w:sz w:val="18"/>
      <w:szCs w:val="20"/>
      <w:lang w:val="en-GB"/>
    </w:rPr>
  </w:style>
  <w:style w:type="paragraph" w:customStyle="1" w:styleId="CODE-TableCell">
    <w:name w:val="CODE-TableCell"/>
    <w:basedOn w:val="CODE"/>
    <w:qFormat/>
    <w:rsid w:val="00E937E3"/>
    <w:rPr>
      <w:sz w:val="16"/>
    </w:rPr>
  </w:style>
  <w:style w:type="paragraph" w:customStyle="1" w:styleId="PARAEQUATION">
    <w:name w:val="PARAEQUATION"/>
    <w:basedOn w:val="a0"/>
    <w:qFormat/>
    <w:rsid w:val="00E937E3"/>
    <w:pPr>
      <w:tabs>
        <w:tab w:val="center" w:pos="4536"/>
        <w:tab w:val="right" w:pos="9072"/>
      </w:tabs>
      <w:snapToGrid w:val="0"/>
      <w:spacing w:before="200" w:after="200" w:line="240" w:lineRule="auto"/>
      <w:ind w:left="0" w:firstLine="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customStyle="1" w:styleId="TERM-deprecated">
    <w:name w:val="TERM-deprecated"/>
    <w:basedOn w:val="TERM"/>
    <w:next w:val="TERM-definition"/>
    <w:qFormat/>
    <w:rsid w:val="00E937E3"/>
    <w:rPr>
      <w:b w:val="0"/>
    </w:rPr>
  </w:style>
  <w:style w:type="paragraph" w:customStyle="1" w:styleId="TERM-admitted">
    <w:name w:val="TERM-admitted"/>
    <w:basedOn w:val="TERM"/>
    <w:next w:val="TERM-definition"/>
    <w:qFormat/>
    <w:rsid w:val="00E937E3"/>
    <w:rPr>
      <w:b w:val="0"/>
    </w:rPr>
  </w:style>
  <w:style w:type="paragraph" w:customStyle="1" w:styleId="TERM-note">
    <w:name w:val="TERM-note"/>
    <w:basedOn w:val="NOTE"/>
    <w:next w:val="TERM-number"/>
    <w:qFormat/>
    <w:rsid w:val="00E937E3"/>
  </w:style>
  <w:style w:type="paragraph" w:customStyle="1" w:styleId="EXAMPLE0">
    <w:name w:val="EXAMPLE"/>
    <w:basedOn w:val="NOTE"/>
    <w:next w:val="a0"/>
    <w:qFormat/>
    <w:rsid w:val="00E937E3"/>
  </w:style>
  <w:style w:type="paragraph" w:customStyle="1" w:styleId="TERM-example">
    <w:name w:val="TERM-example"/>
    <w:basedOn w:val="EXAMPLE0"/>
    <w:next w:val="TERM-number"/>
    <w:qFormat/>
    <w:rsid w:val="00E937E3"/>
  </w:style>
  <w:style w:type="paragraph" w:customStyle="1" w:styleId="TERM-source">
    <w:name w:val="TERM-source"/>
    <w:basedOn w:val="a0"/>
    <w:next w:val="TERM-number"/>
    <w:qFormat/>
    <w:rsid w:val="00E937E3"/>
    <w:pPr>
      <w:snapToGrid w:val="0"/>
      <w:spacing w:before="100" w:after="200" w:line="240" w:lineRule="auto"/>
      <w:ind w:left="0" w:firstLine="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customStyle="1" w:styleId="TERM-number4">
    <w:name w:val="TERM-number 4"/>
    <w:basedOn w:val="Heading4"/>
    <w:next w:val="TERM"/>
    <w:qFormat/>
    <w:rsid w:val="00E937E3"/>
    <w:pPr>
      <w:tabs>
        <w:tab w:val="left" w:pos="1021"/>
      </w:tabs>
      <w:snapToGrid w:val="0"/>
      <w:spacing w:before="100" w:after="100"/>
      <w:ind w:left="1021" w:hanging="341"/>
      <w:jc w:val="left"/>
    </w:pPr>
    <w:rPr>
      <w:rFonts w:cs="Arial"/>
      <w:bCs/>
      <w:spacing w:val="8"/>
      <w:sz w:val="20"/>
      <w:lang w:val="en-GB" w:eastAsia="zh-CN"/>
    </w:rPr>
  </w:style>
  <w:style w:type="paragraph" w:customStyle="1" w:styleId="BIBLIOGRAPHY-numbered">
    <w:name w:val="BIBLIOGRAPHY-numbered"/>
    <w:basedOn w:val="PARAGRAPH"/>
    <w:qFormat/>
    <w:rsid w:val="00E937E3"/>
    <w:pPr>
      <w:numPr>
        <w:numId w:val="6"/>
      </w:numPr>
      <w:tabs>
        <w:tab w:val="left" w:pos="720"/>
      </w:tabs>
      <w:ind w:left="720" w:hanging="360"/>
      <w:jc w:val="left"/>
    </w:pPr>
  </w:style>
  <w:style w:type="paragraph" w:customStyle="1" w:styleId="ListNumberalt">
    <w:name w:val="List Number alt"/>
    <w:basedOn w:val="a0"/>
    <w:qFormat/>
    <w:rsid w:val="00E937E3"/>
    <w:pPr>
      <w:numPr>
        <w:numId w:val="7"/>
      </w:numPr>
      <w:tabs>
        <w:tab w:val="left" w:pos="357"/>
      </w:tabs>
      <w:snapToGrid w:val="0"/>
      <w:spacing w:after="100" w:line="240" w:lineRule="auto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customStyle="1" w:styleId="ListNumberalt2">
    <w:name w:val="List Number alt 2"/>
    <w:basedOn w:val="ListNumberalt"/>
    <w:qFormat/>
    <w:rsid w:val="00E937E3"/>
    <w:pPr>
      <w:tabs>
        <w:tab w:val="clear" w:pos="357"/>
        <w:tab w:val="left" w:pos="680"/>
      </w:tabs>
      <w:ind w:left="675" w:hanging="318"/>
    </w:pPr>
  </w:style>
  <w:style w:type="paragraph" w:customStyle="1" w:styleId="ListNumberalt3">
    <w:name w:val="List Number alt 3"/>
    <w:basedOn w:val="ListNumberalt2"/>
    <w:qFormat/>
    <w:rsid w:val="00E937E3"/>
  </w:style>
  <w:style w:type="paragraph" w:customStyle="1" w:styleId="CODE">
    <w:name w:val="CODE"/>
    <w:basedOn w:val="a0"/>
    <w:qFormat/>
    <w:rsid w:val="00E937E3"/>
    <w:pPr>
      <w:snapToGrid w:val="0"/>
      <w:spacing w:before="100" w:after="100" w:line="240" w:lineRule="auto"/>
      <w:ind w:left="0" w:firstLine="0"/>
      <w:contextualSpacing/>
    </w:pPr>
    <w:rPr>
      <w:rFonts w:ascii="Courier New" w:eastAsia="Times New Roman" w:hAnsi="Courier New" w:cs="Arial"/>
      <w:spacing w:val="-2"/>
      <w:sz w:val="18"/>
      <w:szCs w:val="20"/>
      <w:lang w:val="en-GB" w:eastAsia="zh-CN"/>
    </w:rPr>
  </w:style>
  <w:style w:type="paragraph" w:customStyle="1" w:styleId="FIGURE">
    <w:name w:val="FIGURE"/>
    <w:basedOn w:val="a0"/>
    <w:next w:val="FIGURE-title"/>
    <w:qFormat/>
    <w:rsid w:val="00E937E3"/>
    <w:pPr>
      <w:keepNext/>
      <w:snapToGrid w:val="0"/>
      <w:spacing w:before="100" w:after="200" w:line="240" w:lineRule="auto"/>
      <w:ind w:left="0" w:firstLine="0"/>
      <w:jc w:val="center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customStyle="1" w:styleId="IECINSTRUCTIONS">
    <w:name w:val="IEC_INSTRUCTIONS"/>
    <w:basedOn w:val="a0"/>
    <w:uiPriority w:val="99"/>
    <w:unhideWhenUsed/>
    <w:qFormat/>
    <w:rsid w:val="00E937E3"/>
    <w:pPr>
      <w:pBdr>
        <w:top w:val="dashed" w:sz="6" w:space="5" w:color="C00000"/>
        <w:left w:val="dashed" w:sz="6" w:space="5" w:color="C00000"/>
        <w:bottom w:val="dashed" w:sz="6" w:space="5" w:color="C00000"/>
        <w:right w:val="dashed" w:sz="6" w:space="5" w:color="C00000"/>
      </w:pBdr>
      <w:spacing w:before="60" w:after="60" w:line="240" w:lineRule="auto"/>
      <w:ind w:left="567" w:right="567" w:firstLine="0"/>
    </w:pPr>
    <w:rPr>
      <w:rFonts w:ascii="Cambria" w:eastAsia="Times New Roman" w:hAnsi="Cambria" w:cs="Arial"/>
      <w:color w:val="0070C0"/>
      <w:spacing w:val="8"/>
      <w:sz w:val="20"/>
      <w:szCs w:val="20"/>
      <w:lang w:val="en-GB" w:eastAsia="zh-CN"/>
    </w:rPr>
  </w:style>
  <w:style w:type="paragraph" w:customStyle="1" w:styleId="NumberedPARAlevel4">
    <w:name w:val="Numbered PARA (level 4)"/>
    <w:basedOn w:val="Heading4"/>
    <w:qFormat/>
    <w:rsid w:val="00E937E3"/>
    <w:pPr>
      <w:tabs>
        <w:tab w:val="left" w:pos="1021"/>
      </w:tabs>
      <w:snapToGrid w:val="0"/>
      <w:spacing w:before="100" w:after="100"/>
      <w:jc w:val="both"/>
    </w:pPr>
    <w:rPr>
      <w:rFonts w:cs="Arial"/>
      <w:b w:val="0"/>
      <w:bCs/>
      <w:spacing w:val="8"/>
      <w:sz w:val="20"/>
      <w:lang w:val="en-GB" w:eastAsia="zh-CN"/>
    </w:rPr>
  </w:style>
  <w:style w:type="paragraph" w:styleId="afff">
    <w:name w:val="Bibliography"/>
    <w:basedOn w:val="a0"/>
    <w:next w:val="a0"/>
    <w:uiPriority w:val="37"/>
    <w:semiHidden/>
    <w:unhideWhenUsed/>
    <w:qFormat/>
    <w:rsid w:val="00E937E3"/>
    <w:pPr>
      <w:spacing w:line="240" w:lineRule="auto"/>
      <w:ind w:left="0" w:firstLine="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styleId="afff0">
    <w:name w:val="envelope address"/>
    <w:basedOn w:val="a0"/>
    <w:uiPriority w:val="99"/>
    <w:semiHidden/>
    <w:unhideWhenUsed/>
    <w:qFormat/>
    <w:rsid w:val="00E937E3"/>
    <w:pPr>
      <w:spacing w:line="240" w:lineRule="auto"/>
      <w:ind w:left="2880" w:firstLine="0"/>
      <w:jc w:val="both"/>
    </w:pPr>
    <w:rPr>
      <w:rFonts w:ascii="Cambria" w:eastAsia="MS Gothic" w:hAnsi="Cambria"/>
      <w:spacing w:val="8"/>
      <w:sz w:val="24"/>
      <w:szCs w:val="24"/>
      <w:lang w:val="en-GB" w:eastAsia="zh-CN"/>
    </w:rPr>
  </w:style>
  <w:style w:type="paragraph" w:styleId="2f">
    <w:name w:val="envelope return"/>
    <w:basedOn w:val="a0"/>
    <w:uiPriority w:val="99"/>
    <w:semiHidden/>
    <w:unhideWhenUsed/>
    <w:qFormat/>
    <w:rsid w:val="00E937E3"/>
    <w:pPr>
      <w:spacing w:line="240" w:lineRule="auto"/>
      <w:ind w:left="0" w:firstLine="0"/>
      <w:jc w:val="both"/>
    </w:pPr>
    <w:rPr>
      <w:rFonts w:ascii="Cambria" w:eastAsia="MS Gothic" w:hAnsi="Cambria"/>
      <w:spacing w:val="8"/>
      <w:sz w:val="20"/>
      <w:szCs w:val="20"/>
      <w:lang w:val="en-GB" w:eastAsia="zh-CN"/>
    </w:rPr>
  </w:style>
  <w:style w:type="paragraph" w:styleId="13">
    <w:name w:val="index 1"/>
    <w:basedOn w:val="a0"/>
    <w:next w:val="a0"/>
    <w:autoRedefine/>
    <w:uiPriority w:val="99"/>
    <w:semiHidden/>
    <w:unhideWhenUsed/>
    <w:qFormat/>
    <w:rsid w:val="00E937E3"/>
    <w:pPr>
      <w:spacing w:line="240" w:lineRule="auto"/>
      <w:ind w:left="200" w:hanging="20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styleId="2f0">
    <w:name w:val="index 2"/>
    <w:basedOn w:val="a0"/>
    <w:next w:val="a0"/>
    <w:autoRedefine/>
    <w:uiPriority w:val="99"/>
    <w:semiHidden/>
    <w:unhideWhenUsed/>
    <w:qFormat/>
    <w:rsid w:val="00E937E3"/>
    <w:pPr>
      <w:spacing w:line="240" w:lineRule="auto"/>
      <w:ind w:left="400" w:hanging="20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styleId="39">
    <w:name w:val="index 3"/>
    <w:basedOn w:val="a0"/>
    <w:next w:val="a0"/>
    <w:autoRedefine/>
    <w:uiPriority w:val="99"/>
    <w:semiHidden/>
    <w:unhideWhenUsed/>
    <w:qFormat/>
    <w:rsid w:val="00E937E3"/>
    <w:pPr>
      <w:spacing w:line="240" w:lineRule="auto"/>
      <w:ind w:left="600" w:hanging="20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styleId="45">
    <w:name w:val="index 4"/>
    <w:basedOn w:val="a0"/>
    <w:next w:val="a0"/>
    <w:autoRedefine/>
    <w:uiPriority w:val="99"/>
    <w:semiHidden/>
    <w:unhideWhenUsed/>
    <w:qFormat/>
    <w:rsid w:val="00E937E3"/>
    <w:pPr>
      <w:spacing w:line="240" w:lineRule="auto"/>
      <w:ind w:left="800" w:hanging="20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styleId="53">
    <w:name w:val="index 5"/>
    <w:basedOn w:val="a0"/>
    <w:next w:val="a0"/>
    <w:autoRedefine/>
    <w:uiPriority w:val="99"/>
    <w:semiHidden/>
    <w:unhideWhenUsed/>
    <w:qFormat/>
    <w:rsid w:val="00E937E3"/>
    <w:pPr>
      <w:spacing w:line="240" w:lineRule="auto"/>
      <w:ind w:left="1000" w:hanging="20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styleId="60">
    <w:name w:val="index 6"/>
    <w:basedOn w:val="a0"/>
    <w:next w:val="a0"/>
    <w:autoRedefine/>
    <w:uiPriority w:val="99"/>
    <w:semiHidden/>
    <w:unhideWhenUsed/>
    <w:qFormat/>
    <w:rsid w:val="00E937E3"/>
    <w:pPr>
      <w:spacing w:line="240" w:lineRule="auto"/>
      <w:ind w:left="1200" w:hanging="20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styleId="70">
    <w:name w:val="index 7"/>
    <w:basedOn w:val="a0"/>
    <w:next w:val="a0"/>
    <w:autoRedefine/>
    <w:uiPriority w:val="99"/>
    <w:semiHidden/>
    <w:unhideWhenUsed/>
    <w:qFormat/>
    <w:rsid w:val="00E937E3"/>
    <w:pPr>
      <w:spacing w:line="240" w:lineRule="auto"/>
      <w:ind w:left="1400" w:hanging="20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styleId="80">
    <w:name w:val="index 8"/>
    <w:basedOn w:val="a0"/>
    <w:next w:val="a0"/>
    <w:autoRedefine/>
    <w:uiPriority w:val="99"/>
    <w:semiHidden/>
    <w:unhideWhenUsed/>
    <w:qFormat/>
    <w:rsid w:val="00E937E3"/>
    <w:pPr>
      <w:spacing w:line="240" w:lineRule="auto"/>
      <w:ind w:left="1600" w:hanging="20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styleId="90">
    <w:name w:val="index 9"/>
    <w:basedOn w:val="a0"/>
    <w:next w:val="a0"/>
    <w:autoRedefine/>
    <w:uiPriority w:val="99"/>
    <w:semiHidden/>
    <w:unhideWhenUsed/>
    <w:qFormat/>
    <w:rsid w:val="00E937E3"/>
    <w:pPr>
      <w:spacing w:line="240" w:lineRule="auto"/>
      <w:ind w:left="1800" w:hanging="20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styleId="afff1">
    <w:name w:val="No Spacing"/>
    <w:uiPriority w:val="1"/>
    <w:qFormat/>
    <w:rsid w:val="00E937E3"/>
    <w:pPr>
      <w:jc w:val="both"/>
    </w:pPr>
    <w:rPr>
      <w:rFonts w:ascii="Arial" w:eastAsia="Times New Roman" w:hAnsi="Arial" w:cs="Arial"/>
      <w:spacing w:val="8"/>
      <w:lang w:val="en-GB" w:eastAsia="zh-CN"/>
    </w:rPr>
  </w:style>
  <w:style w:type="paragraph" w:styleId="afff2">
    <w:name w:val="Normal Indent"/>
    <w:basedOn w:val="a0"/>
    <w:uiPriority w:val="99"/>
    <w:semiHidden/>
    <w:unhideWhenUsed/>
    <w:qFormat/>
    <w:rsid w:val="00E937E3"/>
    <w:pPr>
      <w:spacing w:line="240" w:lineRule="auto"/>
      <w:ind w:left="567" w:firstLine="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styleId="afff3">
    <w:name w:val="table of authorities"/>
    <w:basedOn w:val="a0"/>
    <w:next w:val="a0"/>
    <w:uiPriority w:val="99"/>
    <w:semiHidden/>
    <w:unhideWhenUsed/>
    <w:qFormat/>
    <w:rsid w:val="00E937E3"/>
    <w:pPr>
      <w:spacing w:line="240" w:lineRule="auto"/>
      <w:ind w:left="200" w:hanging="200"/>
      <w:jc w:val="both"/>
    </w:pPr>
    <w:rPr>
      <w:rFonts w:ascii="Arial" w:eastAsia="Times New Roman" w:hAnsi="Arial" w:cs="Arial"/>
      <w:spacing w:val="8"/>
      <w:sz w:val="20"/>
      <w:szCs w:val="20"/>
      <w:lang w:val="en-GB" w:eastAsia="zh-CN"/>
    </w:rPr>
  </w:style>
  <w:style w:type="paragraph" w:styleId="afff4">
    <w:name w:val="toa heading"/>
    <w:basedOn w:val="a0"/>
    <w:next w:val="a0"/>
    <w:uiPriority w:val="99"/>
    <w:semiHidden/>
    <w:unhideWhenUsed/>
    <w:qFormat/>
    <w:rsid w:val="00E937E3"/>
    <w:pPr>
      <w:spacing w:before="120" w:line="240" w:lineRule="auto"/>
      <w:ind w:left="0" w:firstLine="0"/>
      <w:jc w:val="both"/>
    </w:pPr>
    <w:rPr>
      <w:rFonts w:ascii="Cambria" w:eastAsia="MS Gothic" w:hAnsi="Cambria"/>
      <w:b/>
      <w:bCs/>
      <w:spacing w:val="8"/>
      <w:sz w:val="24"/>
      <w:szCs w:val="24"/>
      <w:lang w:val="en-GB" w:eastAsia="zh-CN"/>
    </w:rPr>
  </w:style>
  <w:style w:type="paragraph" w:customStyle="1" w:styleId="IndexHeading">
    <w:name w:val="Index Heading"/>
    <w:basedOn w:val="aff4"/>
    <w:rsid w:val="00F26E39"/>
  </w:style>
  <w:style w:type="paragraph" w:styleId="afff5">
    <w:name w:val="TOC Heading"/>
    <w:basedOn w:val="Heading1"/>
    <w:next w:val="a0"/>
    <w:uiPriority w:val="39"/>
    <w:qFormat/>
    <w:rsid w:val="00E937E3"/>
    <w:pPr>
      <w:spacing w:before="240" w:after="60"/>
      <w:jc w:val="both"/>
      <w:outlineLvl w:val="9"/>
    </w:pPr>
    <w:rPr>
      <w:rFonts w:ascii="Cambria" w:eastAsia="MS Gothic" w:hAnsi="Cambria"/>
      <w:b/>
      <w:bCs/>
      <w:spacing w:val="8"/>
      <w:kern w:val="2"/>
      <w:sz w:val="32"/>
      <w:szCs w:val="32"/>
      <w:lang w:val="en-GB" w:eastAsia="zh-CN"/>
    </w:rPr>
  </w:style>
  <w:style w:type="paragraph" w:styleId="aff">
    <w:name w:val="annotation subject"/>
    <w:basedOn w:val="afa"/>
    <w:next w:val="afa"/>
    <w:link w:val="afe"/>
    <w:semiHidden/>
    <w:unhideWhenUsed/>
    <w:qFormat/>
    <w:rsid w:val="00E937E3"/>
    <w:rPr>
      <w:b/>
      <w:bCs/>
    </w:rPr>
  </w:style>
  <w:style w:type="paragraph" w:styleId="29">
    <w:name w:val="Quote"/>
    <w:basedOn w:val="a0"/>
    <w:next w:val="a0"/>
    <w:link w:val="28"/>
    <w:uiPriority w:val="29"/>
    <w:qFormat/>
    <w:rsid w:val="00E937E3"/>
    <w:pPr>
      <w:spacing w:line="240" w:lineRule="auto"/>
      <w:ind w:left="0" w:firstLine="0"/>
      <w:jc w:val="both"/>
    </w:pPr>
    <w:rPr>
      <w:rFonts w:ascii="Arial" w:eastAsia="Times New Roman" w:hAnsi="Arial"/>
      <w:i/>
      <w:iCs/>
      <w:color w:val="000000"/>
      <w:spacing w:val="8"/>
      <w:sz w:val="20"/>
      <w:szCs w:val="20"/>
      <w:lang w:val="en-GB" w:eastAsia="zh-CN"/>
    </w:rPr>
  </w:style>
  <w:style w:type="paragraph" w:customStyle="1" w:styleId="FR3">
    <w:name w:val="FR3"/>
    <w:qFormat/>
    <w:rsid w:val="00E937E3"/>
    <w:pPr>
      <w:widowControl w:val="0"/>
      <w:spacing w:before="2240"/>
      <w:ind w:left="2800"/>
    </w:pPr>
    <w:rPr>
      <w:rFonts w:ascii="Arial" w:eastAsia="Times New Roman" w:hAnsi="Arial"/>
      <w:b/>
      <w:sz w:val="32"/>
      <w:lang w:val="en-US"/>
    </w:rPr>
  </w:style>
  <w:style w:type="paragraph" w:customStyle="1" w:styleId="0003">
    <w:name w:val="000Дисер3"/>
    <w:basedOn w:val="a0"/>
    <w:qFormat/>
    <w:rsid w:val="00E937E3"/>
    <w:pPr>
      <w:ind w:left="0"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ff6">
    <w:name w:val="Абзац"/>
    <w:basedOn w:val="a0"/>
    <w:qFormat/>
    <w:rsid w:val="00E937E3"/>
    <w:pPr>
      <w:spacing w:line="240" w:lineRule="auto"/>
      <w:ind w:left="0" w:firstLine="567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2f1">
    <w:name w:val="Обычный2"/>
    <w:qFormat/>
    <w:rsid w:val="00E937E3"/>
    <w:rPr>
      <w:rFonts w:ascii="Times New Roman" w:eastAsia="Times New Roman" w:hAnsi="Times New Roman"/>
    </w:rPr>
  </w:style>
  <w:style w:type="paragraph" w:customStyle="1" w:styleId="3a">
    <w:name w:val="Обычный3"/>
    <w:qFormat/>
    <w:rsid w:val="00E937E3"/>
    <w:rPr>
      <w:rFonts w:ascii="Times New Roman" w:eastAsia="Times New Roman" w:hAnsi="Times New Roman"/>
    </w:rPr>
  </w:style>
  <w:style w:type="paragraph" w:customStyle="1" w:styleId="46">
    <w:name w:val="Обычный4"/>
    <w:qFormat/>
    <w:rsid w:val="00E937E3"/>
    <w:rPr>
      <w:rFonts w:ascii="Times New Roman" w:eastAsia="Times New Roman" w:hAnsi="Times New Roman"/>
    </w:rPr>
  </w:style>
  <w:style w:type="paragraph" w:customStyle="1" w:styleId="54">
    <w:name w:val="Обычный5"/>
    <w:qFormat/>
    <w:rsid w:val="00E937E3"/>
    <w:rPr>
      <w:rFonts w:ascii="Times New Roman" w:eastAsia="Times New Roman" w:hAnsi="Times New Roman"/>
    </w:rPr>
  </w:style>
  <w:style w:type="paragraph" w:customStyle="1" w:styleId="110">
    <w:name w:val="Заголовок 11"/>
    <w:basedOn w:val="14"/>
    <w:next w:val="14"/>
    <w:qFormat/>
    <w:rsid w:val="00E937E3"/>
    <w:pPr>
      <w:keepNext/>
      <w:widowControl/>
      <w:jc w:val="center"/>
    </w:pPr>
    <w:rPr>
      <w:sz w:val="28"/>
      <w:szCs w:val="28"/>
    </w:rPr>
  </w:style>
  <w:style w:type="paragraph" w:customStyle="1" w:styleId="Style3">
    <w:name w:val="Style3"/>
    <w:basedOn w:val="a0"/>
    <w:qFormat/>
    <w:rsid w:val="00E937E3"/>
    <w:pPr>
      <w:widowControl w:val="0"/>
      <w:spacing w:line="338" w:lineRule="exact"/>
      <w:ind w:left="0" w:firstLine="715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21">
    <w:name w:val="Основной текст с отступом 22"/>
    <w:basedOn w:val="a0"/>
    <w:qFormat/>
    <w:rsid w:val="00E937E3"/>
    <w:pPr>
      <w:spacing w:line="240" w:lineRule="auto"/>
      <w:ind w:left="0" w:firstLine="567"/>
    </w:pPr>
    <w:rPr>
      <w:rFonts w:ascii="Arial" w:eastAsia="Times New Roman" w:hAnsi="Arial"/>
      <w:sz w:val="24"/>
      <w:szCs w:val="20"/>
      <w:lang w:eastAsia="ar-SA"/>
    </w:rPr>
  </w:style>
  <w:style w:type="paragraph" w:customStyle="1" w:styleId="19">
    <w:name w:val="Верхний колонтитул1"/>
    <w:basedOn w:val="14"/>
    <w:qFormat/>
    <w:rsid w:val="00E937E3"/>
    <w:pPr>
      <w:tabs>
        <w:tab w:val="center" w:pos="4536"/>
        <w:tab w:val="right" w:pos="9072"/>
      </w:tabs>
    </w:pPr>
  </w:style>
  <w:style w:type="paragraph" w:customStyle="1" w:styleId="xl66">
    <w:name w:val="xl66"/>
    <w:basedOn w:val="a0"/>
    <w:qFormat/>
    <w:rsid w:val="00E937E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7">
    <w:name w:val="xl67"/>
    <w:basedOn w:val="a0"/>
    <w:qFormat/>
    <w:rsid w:val="00E937E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8">
    <w:name w:val="xl68"/>
    <w:basedOn w:val="a0"/>
    <w:qFormat/>
    <w:rsid w:val="00E937E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ind w:left="0" w:firstLine="0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9">
    <w:name w:val="xl69"/>
    <w:basedOn w:val="a0"/>
    <w:qFormat/>
    <w:rsid w:val="00E937E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0"/>
    <w:qFormat/>
    <w:rsid w:val="00E937E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1">
    <w:name w:val="xl71"/>
    <w:basedOn w:val="a0"/>
    <w:qFormat/>
    <w:rsid w:val="00E937E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2">
    <w:name w:val="xl72"/>
    <w:basedOn w:val="a0"/>
    <w:qFormat/>
    <w:rsid w:val="00E937E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3">
    <w:name w:val="xl73"/>
    <w:basedOn w:val="a0"/>
    <w:qFormat/>
    <w:rsid w:val="00E937E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4">
    <w:name w:val="xl74"/>
    <w:basedOn w:val="a0"/>
    <w:qFormat/>
    <w:rsid w:val="00E937E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ind w:left="0" w:firstLine="0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0"/>
    <w:qFormat/>
    <w:rsid w:val="00E937E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0"/>
    <w:qFormat/>
    <w:rsid w:val="00E937E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C000"/>
      <w:spacing w:beforeAutospacing="1" w:afterAutospacing="1" w:line="240" w:lineRule="auto"/>
      <w:ind w:left="0" w:firstLine="0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7">
    <w:name w:val="xl77"/>
    <w:basedOn w:val="a0"/>
    <w:qFormat/>
    <w:rsid w:val="00E937E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C000"/>
      <w:spacing w:beforeAutospacing="1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8">
    <w:name w:val="xl78"/>
    <w:basedOn w:val="a0"/>
    <w:qFormat/>
    <w:rsid w:val="00E937E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C000"/>
      <w:spacing w:beforeAutospacing="1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9">
    <w:name w:val="xl79"/>
    <w:basedOn w:val="a0"/>
    <w:qFormat/>
    <w:rsid w:val="00E937E3"/>
    <w:pPr>
      <w:shd w:val="clear" w:color="000000" w:fill="FFC000"/>
      <w:spacing w:beforeAutospacing="1" w:afterAutospacing="1" w:line="240" w:lineRule="auto"/>
      <w:ind w:left="0" w:firstLine="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0">
    <w:name w:val="xl80"/>
    <w:basedOn w:val="a0"/>
    <w:qFormat/>
    <w:rsid w:val="00E937E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C000"/>
      <w:spacing w:beforeAutospacing="1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1">
    <w:name w:val="xl81"/>
    <w:basedOn w:val="a0"/>
    <w:qFormat/>
    <w:rsid w:val="00E937E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C000"/>
      <w:spacing w:beforeAutospacing="1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2">
    <w:name w:val="xl82"/>
    <w:basedOn w:val="a0"/>
    <w:qFormat/>
    <w:rsid w:val="00E937E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C000"/>
      <w:spacing w:beforeAutospacing="1" w:afterAutospacing="1" w:line="240" w:lineRule="auto"/>
      <w:ind w:left="0" w:firstLine="0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3">
    <w:name w:val="xl83"/>
    <w:basedOn w:val="a0"/>
    <w:qFormat/>
    <w:rsid w:val="00E937E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C000"/>
      <w:spacing w:beforeAutospacing="1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4">
    <w:name w:val="xl84"/>
    <w:basedOn w:val="a0"/>
    <w:qFormat/>
    <w:rsid w:val="00E937E3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0"/>
    <w:qFormat/>
    <w:rsid w:val="00E937E3"/>
    <w:pPr>
      <w:pBdr>
        <w:top w:val="single" w:sz="4" w:space="0" w:color="000000"/>
        <w:bottom w:val="single" w:sz="4" w:space="0" w:color="000000"/>
      </w:pBdr>
      <w:spacing w:beforeAutospacing="1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0"/>
    <w:qFormat/>
    <w:rsid w:val="00E937E3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7">
    <w:name w:val="xl87"/>
    <w:basedOn w:val="a0"/>
    <w:qFormat/>
    <w:rsid w:val="00E937E3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ind w:left="0" w:firstLine="0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2">
    <w:name w:val="Колонтитул1"/>
    <w:basedOn w:val="a0"/>
    <w:link w:val="aff2"/>
    <w:uiPriority w:val="99"/>
    <w:qFormat/>
    <w:rsid w:val="00E937E3"/>
    <w:pPr>
      <w:widowControl w:val="0"/>
      <w:shd w:val="clear" w:color="auto" w:fill="FFFFFF"/>
      <w:spacing w:line="240" w:lineRule="atLeast"/>
      <w:ind w:left="0" w:firstLine="0"/>
    </w:pPr>
    <w:rPr>
      <w:sz w:val="20"/>
      <w:szCs w:val="20"/>
      <w:lang w:eastAsia="ru-RU"/>
    </w:rPr>
  </w:style>
  <w:style w:type="paragraph" w:customStyle="1" w:styleId="211">
    <w:name w:val="Основной текст (2)1"/>
    <w:basedOn w:val="a0"/>
    <w:uiPriority w:val="99"/>
    <w:qFormat/>
    <w:rsid w:val="00E937E3"/>
    <w:pPr>
      <w:widowControl w:val="0"/>
      <w:shd w:val="clear" w:color="auto" w:fill="FFFFFF"/>
      <w:spacing w:line="408" w:lineRule="exact"/>
      <w:ind w:left="0" w:firstLine="720"/>
      <w:jc w:val="both"/>
    </w:pPr>
    <w:rPr>
      <w:rFonts w:ascii="Times New Roman" w:hAnsi="Times New Roman"/>
      <w:b/>
      <w:bCs/>
      <w:sz w:val="23"/>
      <w:szCs w:val="23"/>
    </w:rPr>
  </w:style>
  <w:style w:type="paragraph" w:customStyle="1" w:styleId="43">
    <w:name w:val="Заголовок №4"/>
    <w:basedOn w:val="a0"/>
    <w:link w:val="42"/>
    <w:uiPriority w:val="99"/>
    <w:qFormat/>
    <w:rsid w:val="00E937E3"/>
    <w:pPr>
      <w:widowControl w:val="0"/>
      <w:shd w:val="clear" w:color="auto" w:fill="FFFFFF"/>
      <w:spacing w:line="403" w:lineRule="exact"/>
      <w:ind w:left="0" w:firstLine="720"/>
      <w:jc w:val="both"/>
      <w:outlineLvl w:val="3"/>
    </w:pPr>
    <w:rPr>
      <w:b/>
      <w:bCs/>
      <w:sz w:val="23"/>
      <w:szCs w:val="23"/>
      <w:lang w:eastAsia="ru-RU"/>
    </w:rPr>
  </w:style>
  <w:style w:type="paragraph" w:customStyle="1" w:styleId="2c">
    <w:name w:val="Заголовок №2"/>
    <w:basedOn w:val="a0"/>
    <w:link w:val="2b"/>
    <w:uiPriority w:val="99"/>
    <w:qFormat/>
    <w:rsid w:val="00E937E3"/>
    <w:pPr>
      <w:widowControl w:val="0"/>
      <w:shd w:val="clear" w:color="auto" w:fill="FFFFFF"/>
      <w:spacing w:line="240" w:lineRule="atLeast"/>
      <w:ind w:left="0" w:firstLine="0"/>
      <w:outlineLvl w:val="1"/>
    </w:pPr>
    <w:rPr>
      <w:rFonts w:cs="Calibri"/>
      <w:i/>
      <w:iCs/>
      <w:spacing w:val="-50"/>
      <w:sz w:val="52"/>
      <w:szCs w:val="52"/>
      <w:lang w:val="en-US" w:eastAsia="ru-RU"/>
    </w:rPr>
  </w:style>
  <w:style w:type="paragraph" w:customStyle="1" w:styleId="afff7">
    <w:name w:val="Содержимое врезки"/>
    <w:basedOn w:val="a0"/>
    <w:qFormat/>
    <w:rsid w:val="00F26E39"/>
  </w:style>
  <w:style w:type="numbering" w:customStyle="1" w:styleId="Annexes">
    <w:name w:val="Annexes"/>
    <w:qFormat/>
    <w:rsid w:val="00E937E3"/>
  </w:style>
  <w:style w:type="numbering" w:customStyle="1" w:styleId="Headings">
    <w:name w:val="Headings"/>
    <w:qFormat/>
    <w:rsid w:val="00E937E3"/>
  </w:style>
  <w:style w:type="table" w:styleId="afff8">
    <w:name w:val="Table Grid"/>
    <w:basedOn w:val="a2"/>
    <w:uiPriority w:val="59"/>
    <w:rsid w:val="0063725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a">
    <w:name w:val="Сетка таблицы1"/>
    <w:basedOn w:val="a2"/>
    <w:uiPriority w:val="59"/>
    <w:rsid w:val="00646F16"/>
    <w:rPr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1.xml"/><Relationship Id="rId18" Type="http://schemas.openxmlformats.org/officeDocument/2006/relationships/hyperlink" Target="normacs://normacs.ru/10E84" TargetMode="External"/><Relationship Id="rId26" Type="http://schemas.openxmlformats.org/officeDocument/2006/relationships/header" Target="header4.xml"/><Relationship Id="rId39" Type="http://schemas.openxmlformats.org/officeDocument/2006/relationships/image" Target="media/image10.png"/><Relationship Id="rId21" Type="http://schemas.openxmlformats.org/officeDocument/2006/relationships/hyperlink" Target="normacs://normacs.ru/10Q04" TargetMode="External"/><Relationship Id="rId34" Type="http://schemas.openxmlformats.org/officeDocument/2006/relationships/hyperlink" Target="https://elektroshkola.ru/terminy-i-opredeleniya/s/sverxtok-eto-opredelenie/" TargetMode="External"/><Relationship Id="rId42" Type="http://schemas.openxmlformats.org/officeDocument/2006/relationships/image" Target="media/image13.png"/><Relationship Id="rId47" Type="http://schemas.openxmlformats.org/officeDocument/2006/relationships/image" Target="media/image17.jpeg"/><Relationship Id="rId50" Type="http://schemas.openxmlformats.org/officeDocument/2006/relationships/image" Target="media/image20.jpeg"/><Relationship Id="rId55" Type="http://schemas.openxmlformats.org/officeDocument/2006/relationships/image" Target="media/image24.jpeg"/><Relationship Id="rId63" Type="http://schemas.openxmlformats.org/officeDocument/2006/relationships/image" Target="media/image32.png"/><Relationship Id="rId68" Type="http://schemas.openxmlformats.org/officeDocument/2006/relationships/header" Target="header6.xml"/><Relationship Id="rId7" Type="http://schemas.openxmlformats.org/officeDocument/2006/relationships/endnotes" Target="endnotes.xml"/><Relationship Id="rId71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9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cs.cntd.ru/document/902111644" TargetMode="External"/><Relationship Id="rId24" Type="http://schemas.openxmlformats.org/officeDocument/2006/relationships/header" Target="header3.xml"/><Relationship Id="rId32" Type="http://schemas.openxmlformats.org/officeDocument/2006/relationships/image" Target="media/image6.jpeg"/><Relationship Id="rId37" Type="http://schemas.openxmlformats.org/officeDocument/2006/relationships/hyperlink" Target="https://elektroshkola.ru/apparaty-zashhity/avtomaticheskie-vyklyuchateli/" TargetMode="External"/><Relationship Id="rId40" Type="http://schemas.openxmlformats.org/officeDocument/2006/relationships/image" Target="media/image11.jpeg"/><Relationship Id="rId45" Type="http://schemas.openxmlformats.org/officeDocument/2006/relationships/hyperlink" Target="https://elektroshkola.ru/apparaty-zashhity/avtomaticheskie-vyklyuchateli/" TargetMode="External"/><Relationship Id="rId53" Type="http://schemas.openxmlformats.org/officeDocument/2006/relationships/image" Target="media/image22.png"/><Relationship Id="rId58" Type="http://schemas.openxmlformats.org/officeDocument/2006/relationships/image" Target="media/image27.emf"/><Relationship Id="rId66" Type="http://schemas.openxmlformats.org/officeDocument/2006/relationships/hyperlink" Target="https://docs.cntd.ru/document/542650250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23" Type="http://schemas.openxmlformats.org/officeDocument/2006/relationships/image" Target="media/image3.jpeg"/><Relationship Id="rId28" Type="http://schemas.openxmlformats.org/officeDocument/2006/relationships/header" Target="header5.xml"/><Relationship Id="rId36" Type="http://schemas.openxmlformats.org/officeDocument/2006/relationships/image" Target="media/image8.jpeg"/><Relationship Id="rId49" Type="http://schemas.openxmlformats.org/officeDocument/2006/relationships/image" Target="media/image19.png"/><Relationship Id="rId57" Type="http://schemas.openxmlformats.org/officeDocument/2006/relationships/image" Target="media/image26.emf"/><Relationship Id="rId61" Type="http://schemas.openxmlformats.org/officeDocument/2006/relationships/image" Target="media/image30.png"/><Relationship Id="rId10" Type="http://schemas.openxmlformats.org/officeDocument/2006/relationships/hyperlink" Target="https://docs.cntd.ru/document/565837297" TargetMode="External"/><Relationship Id="rId19" Type="http://schemas.openxmlformats.org/officeDocument/2006/relationships/hyperlink" Target="normacs://normacs.ru/12208" TargetMode="External"/><Relationship Id="rId31" Type="http://schemas.openxmlformats.org/officeDocument/2006/relationships/image" Target="media/image5.jpeg"/><Relationship Id="rId44" Type="http://schemas.openxmlformats.org/officeDocument/2006/relationships/image" Target="media/image15.jpeg"/><Relationship Id="rId52" Type="http://schemas.openxmlformats.org/officeDocument/2006/relationships/image" Target="media/image21.jpeg"/><Relationship Id="rId60" Type="http://schemas.openxmlformats.org/officeDocument/2006/relationships/image" Target="media/image29.png"/><Relationship Id="rId65" Type="http://schemas.openxmlformats.org/officeDocument/2006/relationships/image" Target="media/image34.jpeg"/><Relationship Id="rId4" Type="http://schemas.openxmlformats.org/officeDocument/2006/relationships/settings" Target="settings.xml"/><Relationship Id="rId9" Type="http://schemas.openxmlformats.org/officeDocument/2006/relationships/hyperlink" Target="https://docs.cntd.ru/document/542650250" TargetMode="External"/><Relationship Id="rId14" Type="http://schemas.openxmlformats.org/officeDocument/2006/relationships/footer" Target="footer1.xml"/><Relationship Id="rId22" Type="http://schemas.openxmlformats.org/officeDocument/2006/relationships/image" Target="media/image2.jpeg"/><Relationship Id="rId27" Type="http://schemas.openxmlformats.org/officeDocument/2006/relationships/footer" Target="footer4.xml"/><Relationship Id="rId30" Type="http://schemas.openxmlformats.org/officeDocument/2006/relationships/image" Target="media/image4.jpeg"/><Relationship Id="rId35" Type="http://schemas.openxmlformats.org/officeDocument/2006/relationships/hyperlink" Target="https://elektroshkola.ru/apparaty-zashhity/avtomaticheskie-vyklyuchateli/" TargetMode="External"/><Relationship Id="rId43" Type="http://schemas.openxmlformats.org/officeDocument/2006/relationships/image" Target="media/image14.jpeg"/><Relationship Id="rId48" Type="http://schemas.openxmlformats.org/officeDocument/2006/relationships/image" Target="media/image18.png"/><Relationship Id="rId56" Type="http://schemas.openxmlformats.org/officeDocument/2006/relationships/image" Target="media/image25.png"/><Relationship Id="rId64" Type="http://schemas.openxmlformats.org/officeDocument/2006/relationships/image" Target="media/image33.jpeg"/><Relationship Id="rId69" Type="http://schemas.openxmlformats.org/officeDocument/2006/relationships/footer" Target="footer6.xml"/><Relationship Id="rId8" Type="http://schemas.openxmlformats.org/officeDocument/2006/relationships/image" Target="media/image1.png"/><Relationship Id="rId51" Type="http://schemas.openxmlformats.org/officeDocument/2006/relationships/hyperlink" Target="https://elektroshkola.ru/obshhie-voprosy/obryv-nulya-v-trexfaznoj-seti-prichiny-i-posledstviya/" TargetMode="External"/><Relationship Id="rId3" Type="http://schemas.openxmlformats.org/officeDocument/2006/relationships/styles" Target="styles.xml"/><Relationship Id="rId12" Type="http://schemas.openxmlformats.org/officeDocument/2006/relationships/hyperlink" Target="https://docs.cntd.ru/document/565837297" TargetMode="External"/><Relationship Id="rId17" Type="http://schemas.openxmlformats.org/officeDocument/2006/relationships/hyperlink" Target="normacs://normacs.ru/10PJR" TargetMode="External"/><Relationship Id="rId25" Type="http://schemas.openxmlformats.org/officeDocument/2006/relationships/footer" Target="footer3.xml"/><Relationship Id="rId33" Type="http://schemas.openxmlformats.org/officeDocument/2006/relationships/image" Target="media/image7.jpeg"/><Relationship Id="rId38" Type="http://schemas.openxmlformats.org/officeDocument/2006/relationships/image" Target="media/image9.jpeg"/><Relationship Id="rId46" Type="http://schemas.openxmlformats.org/officeDocument/2006/relationships/image" Target="media/image16.emf"/><Relationship Id="rId59" Type="http://schemas.openxmlformats.org/officeDocument/2006/relationships/image" Target="media/image28.jpeg"/><Relationship Id="rId67" Type="http://schemas.openxmlformats.org/officeDocument/2006/relationships/hyperlink" Target="https://www.thermoelectrika.com/" TargetMode="External"/><Relationship Id="rId20" Type="http://schemas.openxmlformats.org/officeDocument/2006/relationships/hyperlink" Target="normacs://normacs.ru/11PV9" TargetMode="External"/><Relationship Id="rId41" Type="http://schemas.openxmlformats.org/officeDocument/2006/relationships/image" Target="media/image12.png"/><Relationship Id="rId54" Type="http://schemas.openxmlformats.org/officeDocument/2006/relationships/image" Target="media/image23.jpeg"/><Relationship Id="rId62" Type="http://schemas.openxmlformats.org/officeDocument/2006/relationships/image" Target="media/image31.jpeg"/><Relationship Id="rId7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4FA708-2F57-4EBE-AB46-2B7A4CF14A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80</Pages>
  <Words>18830</Words>
  <Characters>107332</Characters>
  <Application>Microsoft Office Word</Application>
  <DocSecurity>0</DocSecurity>
  <Lines>894</Lines>
  <Paragraphs>251</Paragraphs>
  <ScaleCrop>false</ScaleCrop>
  <Company>MICROSOFT</Company>
  <LinksUpToDate>false</LinksUpToDate>
  <CharactersWithSpaces>125911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Антон</dc:creator>
  <cp:lastModifiedBy>Совет спец</cp:lastModifiedBy>
  <cp:revision>2</cp:revision>
  <cp:lastPrinted>2023-03-15T12:43:00Z</cp:lastPrinted>
  <dcterms:created xsi:type="dcterms:W3CDTF">2023-04-26T02:30:00Z</dcterms:created>
  <dcterms:modified xsi:type="dcterms:W3CDTF">2023-04-26T02:30:00Z</dcterms:modified>
  <dc:language>ru-RU</dc:language>
</cp:coreProperties>
</file>