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7F" w:rsidRDefault="00303E7F" w:rsidP="00303E7F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303E7F" w:rsidRPr="00303E7F" w:rsidRDefault="00303E7F" w:rsidP="00303E7F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18 апреля  2022   № 56</w:t>
      </w:r>
    </w:p>
    <w:p w:rsidR="000F4F14" w:rsidRPr="00303E7F" w:rsidRDefault="000F4F14" w:rsidP="000F4F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Нормативные требования к высоте забора между земельными участками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Требования к высоте забора между соседними земельными участками устанавливаются, как правило, нормативными правовыми актами органов местного самоуправления поселений.</w:t>
      </w:r>
      <w:r w:rsidRPr="00303E7F">
        <w:rPr>
          <w:rFonts w:ascii="Times New Roman" w:hAnsi="Times New Roman"/>
          <w:sz w:val="24"/>
          <w:szCs w:val="24"/>
        </w:rPr>
        <w:tab/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Забор между земельными участками для индивидуального жилищного строительства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Требования к ограждениям, возводимым на земельных участках для индивидуального жилищного строительства, могут быть установлены региональными и местными нормативными правовыми актами, в том числе правилами землепользования и застройки или правилами благоустройства территории муниципального образования (п. п. 8, 36, 39 ст. 1, ч. 1 ст. 30, ч. 1 ст. 32 </w:t>
      </w:r>
      <w:proofErr w:type="spellStart"/>
      <w:r w:rsidRPr="00303E7F">
        <w:rPr>
          <w:rFonts w:ascii="Times New Roman" w:hAnsi="Times New Roman"/>
          <w:sz w:val="24"/>
          <w:szCs w:val="24"/>
        </w:rPr>
        <w:t>ГрК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РФ; ч. 1 ст. 2, ст. 45.1 Закона от 06.10.2003 N 131-ФЗ).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Правилами благоустройства территории муниципальных образований устанавливаются требования к архитектурно-художественному облику территорий, в частности, в отношении внешнего вида ограждений (заборов) </w:t>
      </w:r>
      <w:r w:rsidRPr="00303E7F">
        <w:rPr>
          <w:rFonts w:ascii="Times New Roman" w:hAnsi="Times New Roman"/>
          <w:sz w:val="24"/>
          <w:szCs w:val="24"/>
        </w:rPr>
        <w:tab/>
        <w:t>Забор между садовыми и огородными земельными участками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Согласно действующим правилам по периметру садовых участков на территории ведения гражданами садоводства рекомендуется устраивать сетчатое ограждение высотой 1,2 - 1,8 м. По обоюдному письменному согласию владельцев соседних участков (согласованному с правлением СНТ) возможно устройство ограждений других типов или отсутствие ограждения.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По решению общего собрания членов товарищества допускается устройство глухих ограждений со стороны улиц, проездов и наружных ограждений участков (ст. 4 Закона от 29.07.2017 N 217-ФЗ; п. п. 1, 6.2 СП 53.13330.2019, утв. Приказом Минстроя России от 14.10.2019 N 618/</w:t>
      </w:r>
      <w:proofErr w:type="spellStart"/>
      <w:r w:rsidRPr="00303E7F">
        <w:rPr>
          <w:rFonts w:ascii="Times New Roman" w:hAnsi="Times New Roman"/>
          <w:sz w:val="24"/>
          <w:szCs w:val="24"/>
        </w:rPr>
        <w:t>пр</w:t>
      </w:r>
      <w:proofErr w:type="spellEnd"/>
      <w:r w:rsidRPr="00303E7F">
        <w:rPr>
          <w:rFonts w:ascii="Times New Roman" w:hAnsi="Times New Roman"/>
          <w:sz w:val="24"/>
          <w:szCs w:val="24"/>
        </w:rPr>
        <w:t>; Определение</w:t>
      </w:r>
      <w:proofErr w:type="gramStart"/>
      <w:r w:rsidRPr="00303E7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303E7F">
        <w:rPr>
          <w:rFonts w:ascii="Times New Roman" w:hAnsi="Times New Roman"/>
          <w:sz w:val="24"/>
          <w:szCs w:val="24"/>
        </w:rPr>
        <w:t>ретьего кассационного суда общей юрисдикции от 25.08.2021 N 88-13346/2021 по делу N 2-634/2020).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При этом ограничения по высоте ограждений земельных участков, </w:t>
      </w:r>
      <w:proofErr w:type="gramStart"/>
      <w:r w:rsidRPr="00303E7F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в том числе для садоводства, могут быть предусмотрены местными нормативными правовыми актами, регулирующими градостроительную деятельность на определенной территории, в частности нормативами градостроительного проектирования поселений (ст. 8 </w:t>
      </w:r>
      <w:proofErr w:type="spellStart"/>
      <w:r w:rsidRPr="00303E7F">
        <w:rPr>
          <w:rFonts w:ascii="Times New Roman" w:hAnsi="Times New Roman"/>
          <w:sz w:val="24"/>
          <w:szCs w:val="24"/>
        </w:rPr>
        <w:t>ГрК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РФ).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Требования к высоте забора между соседними огородными земельными участками в настоящее время не установлены.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  <w:t>Помощник прокурора Быкова Д.О.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lastRenderedPageBreak/>
        <w:t>Разрешение на остекление лоджии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Получать разрешение на остекление лоджии не требуется, если такое остекление не ведет к нарушению прочности и разрушению несущих конструкций дома, нарушению в работе инженерных систем, противопожарных устройств или ухудшению внешнего вида фасада здания.</w:t>
      </w:r>
      <w:r w:rsidRPr="00303E7F">
        <w:rPr>
          <w:rFonts w:ascii="Times New Roman" w:hAnsi="Times New Roman"/>
          <w:sz w:val="24"/>
          <w:szCs w:val="24"/>
        </w:rPr>
        <w:tab/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proofErr w:type="gramStart"/>
      <w:r w:rsidRPr="00303E7F">
        <w:rPr>
          <w:rFonts w:ascii="Times New Roman" w:hAnsi="Times New Roman"/>
          <w:sz w:val="24"/>
          <w:szCs w:val="24"/>
        </w:rPr>
        <w:t>Согласование переустройства и (или) перепланировки жилого помещения в многоквартирном доме, в том числе установление порядка получения соответствующего разрешения, принятого в соответствии с условиями и порядком переустройства и перепланировки, относится к компетенции органов местного самоуправления или органов государственной власти субъекта РФ (в гг. Москве, Санкт-Петербурге и Севастополе) (п. п. 7, 9.1 ч. 1, ч. 2, 3 ст. 14, ч. 1 ст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03E7F">
        <w:rPr>
          <w:rFonts w:ascii="Times New Roman" w:hAnsi="Times New Roman"/>
          <w:sz w:val="24"/>
          <w:szCs w:val="24"/>
        </w:rPr>
        <w:t>26 ЖК РФ).</w:t>
      </w:r>
      <w:proofErr w:type="gramEnd"/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Переустройство и перепланировка жилого помещения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Переустройство жилого помещения -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 (</w:t>
      </w:r>
      <w:proofErr w:type="gramStart"/>
      <w:r w:rsidRPr="00303E7F">
        <w:rPr>
          <w:rFonts w:ascii="Times New Roman" w:hAnsi="Times New Roman"/>
          <w:sz w:val="24"/>
          <w:szCs w:val="24"/>
        </w:rPr>
        <w:t>ч</w:t>
      </w:r>
      <w:proofErr w:type="gramEnd"/>
      <w:r w:rsidRPr="00303E7F">
        <w:rPr>
          <w:rFonts w:ascii="Times New Roman" w:hAnsi="Times New Roman"/>
          <w:sz w:val="24"/>
          <w:szCs w:val="24"/>
        </w:rPr>
        <w:t>. 1 ст. 25 ЖК РФ).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Перепланировка жилого помещения - изменение его конфигурации, требующее внесения изменения в технический паспорт жилого помещения (</w:t>
      </w:r>
      <w:proofErr w:type="gramStart"/>
      <w:r w:rsidRPr="00303E7F">
        <w:rPr>
          <w:rFonts w:ascii="Times New Roman" w:hAnsi="Times New Roman"/>
          <w:sz w:val="24"/>
          <w:szCs w:val="24"/>
        </w:rPr>
        <w:t>ч</w:t>
      </w:r>
      <w:proofErr w:type="gramEnd"/>
      <w:r w:rsidRPr="00303E7F">
        <w:rPr>
          <w:rFonts w:ascii="Times New Roman" w:hAnsi="Times New Roman"/>
          <w:sz w:val="24"/>
          <w:szCs w:val="24"/>
        </w:rPr>
        <w:t>. 2 ст. 25 ЖК РФ).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Исключение составляют случаи, когда остекление (п. 1.7.2 Правил, утв. Постановлением Госстроя России от 27.09.2003 N 170; Апелляционные определения Московского городского суда от 22.03.2021 по делу N 33-11689/2021, от 14.11.2017 по делу N 33-34760/2017):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1)</w:t>
      </w:r>
      <w:r w:rsidRPr="00303E7F">
        <w:rPr>
          <w:rFonts w:ascii="Times New Roman" w:hAnsi="Times New Roman"/>
          <w:sz w:val="24"/>
          <w:szCs w:val="24"/>
        </w:rPr>
        <w:tab/>
        <w:t xml:space="preserve">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</w:t>
      </w:r>
      <w:proofErr w:type="gramStart"/>
      <w:r w:rsidRPr="00303E7F">
        <w:rPr>
          <w:rFonts w:ascii="Times New Roman" w:hAnsi="Times New Roman"/>
          <w:sz w:val="24"/>
          <w:szCs w:val="24"/>
        </w:rPr>
        <w:t>архитектурному решению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фасада);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2)</w:t>
      </w:r>
      <w:r w:rsidRPr="00303E7F">
        <w:rPr>
          <w:rFonts w:ascii="Times New Roman" w:hAnsi="Times New Roman"/>
          <w:sz w:val="24"/>
          <w:szCs w:val="24"/>
        </w:rPr>
        <w:tab/>
        <w:t>нарушает прочность или разрушает несущие конструкции здания;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3)</w:t>
      </w:r>
      <w:r w:rsidRPr="00303E7F">
        <w:rPr>
          <w:rFonts w:ascii="Times New Roman" w:hAnsi="Times New Roman"/>
          <w:sz w:val="24"/>
          <w:szCs w:val="24"/>
        </w:rPr>
        <w:tab/>
        <w:t>нарушает работу инженерных систем или противопожарных устройств.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В указанных случаях для остекления лоджии необходимо обратиться в орган, осуществляющий согласование перепланировки, за получением разрешения с комплектом необходимых документов. В частности, к таким документам относятся проект перепланировки, технический паспорт квартиры, а также согласие всех собственников или членов семьи нанимателя жилого помещения (</w:t>
      </w:r>
      <w:proofErr w:type="gramStart"/>
      <w:r w:rsidRPr="00303E7F">
        <w:rPr>
          <w:rFonts w:ascii="Times New Roman" w:hAnsi="Times New Roman"/>
          <w:sz w:val="24"/>
          <w:szCs w:val="24"/>
        </w:rPr>
        <w:t>ч</w:t>
      </w:r>
      <w:proofErr w:type="gramEnd"/>
      <w:r w:rsidRPr="00303E7F">
        <w:rPr>
          <w:rFonts w:ascii="Times New Roman" w:hAnsi="Times New Roman"/>
          <w:sz w:val="24"/>
          <w:szCs w:val="24"/>
        </w:rPr>
        <w:t>. 1, 2 ст. 26 ЖК РФ).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На территории Доволенского района органами, дающими разрешения на переустройство, являются органы местного самоуправления.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  <w:t>Помощник прокурора Быкова Д.О.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Взыскание морального вреда в случае затопления квартиры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Моральный вред в случае залива квартиры по общему правилу можно взыскать, если залив квартиры произошел по вине лица, ответственного за нарушения прав собственника квартиры как потребителя (то есть жилищно-эксплуатационными организациями, а не соседями).</w:t>
      </w:r>
      <w:r w:rsidRPr="00303E7F">
        <w:rPr>
          <w:rFonts w:ascii="Times New Roman" w:hAnsi="Times New Roman"/>
          <w:sz w:val="24"/>
          <w:szCs w:val="24"/>
        </w:rPr>
        <w:tab/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Компенсация морального вреда предполагается, если гражданину причинены нравственные или физические страдания действиями (бездействием), которые нарушают его личные неимущественные права либо посягают на принадлежащие ему нематериальные блага (ст. 151, п. 1 ст. 1099 ГК РФ).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Моральный вред, причиненный действиями (бездействием), нарушающими имущественные права гражданина, подлежит компенсации только в случаях, предусмотренных законом. Так, моральный вред, причиненный потребителю, подлежит </w:t>
      </w:r>
      <w:r w:rsidRPr="00303E7F">
        <w:rPr>
          <w:rFonts w:ascii="Times New Roman" w:hAnsi="Times New Roman"/>
          <w:sz w:val="24"/>
          <w:szCs w:val="24"/>
        </w:rPr>
        <w:lastRenderedPageBreak/>
        <w:t xml:space="preserve">возмещению, в частности, исполнителем, уполномоченной организацией при наличии их вины (п. 2 ст. 1099 ГК РФ; </w:t>
      </w:r>
      <w:proofErr w:type="spellStart"/>
      <w:r w:rsidRPr="00303E7F">
        <w:rPr>
          <w:rFonts w:ascii="Times New Roman" w:hAnsi="Times New Roman"/>
          <w:sz w:val="24"/>
          <w:szCs w:val="24"/>
        </w:rPr>
        <w:t>абз</w:t>
      </w:r>
      <w:proofErr w:type="spellEnd"/>
      <w:r w:rsidRPr="00303E7F">
        <w:rPr>
          <w:rFonts w:ascii="Times New Roman" w:hAnsi="Times New Roman"/>
          <w:sz w:val="24"/>
          <w:szCs w:val="24"/>
        </w:rPr>
        <w:t>. 1 ст. 15 Закона от 07.02.1992 N 2300-1).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Управляющие организации и лица, оказывающие услуги и выполняющие работы при непосредственном управлении МКД, отвечают перед собственниками помещений за нарушение своих обязательств и несут ответственность за ненадлежащее содержание общего имущества МКД (п. 42 Правил, утв. Постановлением Правительства РФ от 13.08.2006 N 491).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Если в результате ненадлежащего предоставления услуг и выполнения работ по содержанию общего имущества МКД произошел залив квартиры, суд может обязать управляющую организацию, иных виновных лиц возместить потребителю моральный вред независимо от возмещения имущественного вреда и понесенных потребителем убытков. При этом достаточным условием считается установленный факт нарушения прав потребителя (ст. 15 Закона N 2300-1; п. 11 Обзора, утв. Президиумом Верховного Суда РФ 17.10.2018; п. 45 Постановления Пленума Верховного Суда РФ от 28.06.2012 N 17).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Как следует из судебной практики, если отношения гражданина и </w:t>
      </w:r>
      <w:proofErr w:type="spellStart"/>
      <w:r w:rsidRPr="00303E7F">
        <w:rPr>
          <w:rFonts w:ascii="Times New Roman" w:hAnsi="Times New Roman"/>
          <w:sz w:val="24"/>
          <w:szCs w:val="24"/>
        </w:rPr>
        <w:t>причинителя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вреда не являются отношениями между потребителем и исполнителем (уполномоченной организацией), возмещение морального вреда вследствие нарушения имущественных прав при заливе квартиры не предусмотрено (Апелляционное определение Московского городского суда от 30.09.2019 N 33-41644/2019).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Однако согласно разъяснениям Конституционного Суда РФ законодатель не установил каких-либо ограничений в отношении действий, которые могут рассматриваться как основание для компенсации морального вреда. Вследствие этого не исключается возможность возложения судом на </w:t>
      </w:r>
      <w:proofErr w:type="spellStart"/>
      <w:r w:rsidRPr="00303E7F">
        <w:rPr>
          <w:rFonts w:ascii="Times New Roman" w:hAnsi="Times New Roman"/>
          <w:sz w:val="24"/>
          <w:szCs w:val="24"/>
        </w:rPr>
        <w:t>причинителя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вреда обязанности денежной компенсации морального вреда, причиненного действиями (бездействием), </w:t>
      </w:r>
      <w:proofErr w:type="gramStart"/>
      <w:r w:rsidRPr="00303E7F">
        <w:rPr>
          <w:rFonts w:ascii="Times New Roman" w:hAnsi="Times New Roman"/>
          <w:sz w:val="24"/>
          <w:szCs w:val="24"/>
        </w:rPr>
        <w:t>ущемляющими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в том числе имущественные права гражданина, - в тех случаях и в тех пределах, в каких использование такого способа защиты гражданских прав вытекает из существа нарушенного нематериального права и характера последствий этого нарушения (п. 6.1 Постановления Конституционного Суда РФ от 26.10.2021 N </w:t>
      </w:r>
      <w:proofErr w:type="gramStart"/>
      <w:r w:rsidRPr="00303E7F">
        <w:rPr>
          <w:rFonts w:ascii="Times New Roman" w:hAnsi="Times New Roman"/>
          <w:sz w:val="24"/>
          <w:szCs w:val="24"/>
        </w:rPr>
        <w:t>45-П; Определения Конституционного Суда РФ от 16.10.2001 N 252-О, от 27.10.2015 N 2506-О).</w:t>
      </w:r>
      <w:proofErr w:type="gramEnd"/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Компенсация морального вреда осуществляется в денежной форме. При определении ее размера учитываются степень вины нарушителя, характер физических и нравственных страданий, связанных с индивидуальными особенностями потерпевшего, а также требования разумности и справедливости (Апелляционное определение Московского городского суда от 26.05.2021 по делу N 33-19905/2021).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Вопрос о компенсации морального вреда может быть решен между </w:t>
      </w:r>
      <w:proofErr w:type="spellStart"/>
      <w:r w:rsidRPr="00303E7F">
        <w:rPr>
          <w:rFonts w:ascii="Times New Roman" w:hAnsi="Times New Roman"/>
          <w:sz w:val="24"/>
          <w:szCs w:val="24"/>
        </w:rPr>
        <w:t>причинителем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вреда и потерпевшим во внесудебном порядке или в суде.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Взыскать компенсацию морального вреда можно путем подачи в суд иска о возмещении ущерба, причиненного заливом квартиры, а также о взыскании компенсации за нанесенный моральный вред (п. 1 ст. 11, ст. 12 ГК РФ; ч. 1 ст. 3 ГПК РФ; п. 1 ст. 17 Закона N 2300-1).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Пострадавший и </w:t>
      </w:r>
      <w:proofErr w:type="spellStart"/>
      <w:r w:rsidRPr="00303E7F">
        <w:rPr>
          <w:rFonts w:ascii="Times New Roman" w:hAnsi="Times New Roman"/>
          <w:sz w:val="24"/>
          <w:szCs w:val="24"/>
        </w:rPr>
        <w:t>причинитель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вреда могут также заключить соглашение о возмещении морального вреда (п. 2 ст. 421 ГК РФ).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  <w:t>Помощник прокурора Быкова Д.О,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  <w:t>Обжалование действий банка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С жалобой на банк гражданин вправе обратиться, например, в Банк России,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Роскомнадзор</w:t>
      </w:r>
      <w:proofErr w:type="spellEnd"/>
      <w:r w:rsidRPr="00303E7F">
        <w:rPr>
          <w:rFonts w:ascii="Times New Roman" w:hAnsi="Times New Roman"/>
          <w:sz w:val="24"/>
          <w:szCs w:val="24"/>
        </w:rPr>
        <w:t>, в суд.</w:t>
      </w:r>
      <w:r w:rsidRPr="00303E7F">
        <w:rPr>
          <w:rFonts w:ascii="Times New Roman" w:hAnsi="Times New Roman"/>
          <w:sz w:val="24"/>
          <w:szCs w:val="24"/>
        </w:rPr>
        <w:tab/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Клиент банка (в том числе потенциальный) в целях защиты своих прав и законных интересов вправе обращаться с жалобой на неправомерные действия (бездействие) банков и их сотрудников в различные органы. </w:t>
      </w:r>
      <w:r w:rsidRPr="00303E7F">
        <w:rPr>
          <w:rFonts w:ascii="Times New Roman" w:hAnsi="Times New Roman"/>
          <w:sz w:val="24"/>
          <w:szCs w:val="24"/>
        </w:rPr>
        <w:tab/>
        <w:t>Обращение в Банк России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lastRenderedPageBreak/>
        <w:tab/>
        <w:t>Будучи органом банковского регулирования и банковского надзора, Банк России, в частности, устанавливает правила осуществления банковских операций и осуществляет надзор за соблюдением банками законодательства РФ и нормативных актов Банка России (п. п. 5, 9 ст. 4, ст. 56 Закона от 10.07.2002 N 86-ФЗ).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В связи с этим спектр случаев, в связи с которыми можно обратиться с жалобой в Банк России, достаточно разнообразен.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proofErr w:type="gramStart"/>
      <w:r w:rsidRPr="00303E7F">
        <w:rPr>
          <w:rFonts w:ascii="Times New Roman" w:hAnsi="Times New Roman"/>
          <w:sz w:val="24"/>
          <w:szCs w:val="24"/>
        </w:rPr>
        <w:t xml:space="preserve">К таким случаям относятся, например, следующие (ст. 854 ГК РФ; ч. 23 ст. 5, ст. 6.1-1, ч. 1 ст. 16 Закона от 21.12.2013 N 353-ФЗ; </w:t>
      </w:r>
      <w:proofErr w:type="spellStart"/>
      <w:r w:rsidRPr="00303E7F">
        <w:rPr>
          <w:rFonts w:ascii="Times New Roman" w:hAnsi="Times New Roman"/>
          <w:sz w:val="24"/>
          <w:szCs w:val="24"/>
        </w:rPr>
        <w:t>пп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. 6 п. 1, п. п. 10, 11, 13.5 ст. 7 Закона от 07.08.2001 N 115-ФЗ; </w:t>
      </w:r>
      <w:proofErr w:type="spellStart"/>
      <w:r w:rsidRPr="00303E7F">
        <w:rPr>
          <w:rFonts w:ascii="Times New Roman" w:hAnsi="Times New Roman"/>
          <w:sz w:val="24"/>
          <w:szCs w:val="24"/>
        </w:rPr>
        <w:t>пп</w:t>
      </w:r>
      <w:proofErr w:type="spellEnd"/>
      <w:r w:rsidRPr="00303E7F">
        <w:rPr>
          <w:rFonts w:ascii="Times New Roman" w:hAnsi="Times New Roman"/>
          <w:sz w:val="24"/>
          <w:szCs w:val="24"/>
        </w:rPr>
        <w:t>. 2 п. 1, п. 7 ст. 189.61 Закона от 26.10.2002 N 127-ФЗ;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3E7F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Росфинмониторинга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от 15.05.2020 N 01-01-40/9140; п. 7 Письма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Росфинмониторинга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от 30.07.2018 N 55):</w:t>
      </w:r>
      <w:proofErr w:type="gramEnd"/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установление процентной ставки по договору потребительского кредита выше 1% в день;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безосновательное списание денежных сре</w:t>
      </w:r>
      <w:proofErr w:type="gramStart"/>
      <w:r w:rsidRPr="00303E7F">
        <w:rPr>
          <w:rFonts w:ascii="Times New Roman" w:hAnsi="Times New Roman"/>
          <w:sz w:val="24"/>
          <w:szCs w:val="24"/>
        </w:rPr>
        <w:t>дств с б</w:t>
      </w:r>
      <w:proofErr w:type="gramEnd"/>
      <w:r w:rsidRPr="00303E7F">
        <w:rPr>
          <w:rFonts w:ascii="Times New Roman" w:hAnsi="Times New Roman"/>
          <w:sz w:val="24"/>
          <w:szCs w:val="24"/>
        </w:rPr>
        <w:t>анковского счета без согласия его владельца;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отказ в выполнении распоряжения клиента о совершении операции с денежными средствами или иным имуществом по подозрению, что такая операция совершается в целях легализации (отмывания) доходов, полученных преступным путем, или финансирования терроризма;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 xml:space="preserve">блокировка расчетных операций </w:t>
      </w:r>
      <w:proofErr w:type="gramStart"/>
      <w:r w:rsidRPr="00303E7F">
        <w:rPr>
          <w:rFonts w:ascii="Times New Roman" w:hAnsi="Times New Roman"/>
          <w:sz w:val="24"/>
          <w:szCs w:val="24"/>
        </w:rPr>
        <w:t>по банковскому счету в связи с наличием информации о включении физического лица в перечень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лиц, в отношении которых имеются сведения о причастности к экстремистской деятельности или терроризму, к распространению оружия массового уничтожения;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отказ в изменении условий ипотечного кредитного договора с целью приостановления исполнения заемщиком своих обязательств либо уменьшения размера платежей по кредиту в связи с трудной жизненной ситуацией;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 xml:space="preserve">отказ банка в течение определенного времени исполнить денежные обязательства перед вкладчиком (владельцем банковского счета), в </w:t>
      </w:r>
      <w:proofErr w:type="gramStart"/>
      <w:r w:rsidRPr="00303E7F">
        <w:rPr>
          <w:rFonts w:ascii="Times New Roman" w:hAnsi="Times New Roman"/>
          <w:sz w:val="24"/>
          <w:szCs w:val="24"/>
        </w:rPr>
        <w:t>связи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с чем он инициирует отзыв банковской лицензии у кредитной организации, в которой открыт его банковский вклад или счет.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Обращение в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Роспотребнадзор</w:t>
      </w:r>
      <w:proofErr w:type="spellEnd"/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303E7F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является органом государственного контроля (надзора) в области защиты прав потребителей и рассматривает соответствующие обращения граждан, в том числе при оказании им финансовых услуг (п. п. 1, 3, 4 ст. 40, п. 1 ст. 42.3 Закона от 07.02.1992 N 2300-1; п. 1 ч. 1 ст. 57, п. 1 ч. 1 ст. 58 Закона от 31.07.2020 N 248-ФЗ;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 п. 2 Положения, утв. Постановлением Правительства РФ от 25.06.2021 N 1005; п. п. 1, 5.12 Положения, утв. Постановлением Правительства РФ от 30.06.2004 N 322).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В качестве примеров нарушений со стороны банка (его сотрудников), в связи с которыми может быть подана жалоба в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, можно привести, в частности, следующие (ст. 310, п. п. 1, 2 ст. 450 ГК РФ; Письмо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от 25.09.2007 N 0100/9706-07-32; Информация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от 21.04.2015):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 xml:space="preserve">навязывание банком дополнительных ("сопутствующих") платных услуг, в том числе услуг партнеров банка (страхование, </w:t>
      </w:r>
      <w:proofErr w:type="spellStart"/>
      <w:r w:rsidRPr="00303E7F">
        <w:rPr>
          <w:rFonts w:ascii="Times New Roman" w:hAnsi="Times New Roman"/>
          <w:sz w:val="24"/>
          <w:szCs w:val="24"/>
        </w:rPr>
        <w:t>СМС-информирование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и т.п.);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предоставление недостоверной (неполной) информации о банковских продуктах, введение клиентов в заблуждение;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изменение в одностороннем порядке условий договора, если такая возможность не предусмотрена законом или договором.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 xml:space="preserve">Обращение в </w:t>
      </w:r>
      <w:proofErr w:type="spellStart"/>
      <w:r w:rsidRPr="00303E7F">
        <w:rPr>
          <w:rFonts w:ascii="Times New Roman" w:hAnsi="Times New Roman"/>
          <w:sz w:val="24"/>
          <w:szCs w:val="24"/>
        </w:rPr>
        <w:t>Роскомнадзор</w:t>
      </w:r>
      <w:proofErr w:type="spellEnd"/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proofErr w:type="spellStart"/>
      <w:r w:rsidRPr="00303E7F">
        <w:rPr>
          <w:rFonts w:ascii="Times New Roman" w:hAnsi="Times New Roman"/>
          <w:sz w:val="24"/>
          <w:szCs w:val="24"/>
        </w:rPr>
        <w:t>Роскомнадзор</w:t>
      </w:r>
      <w:proofErr w:type="spellEnd"/>
      <w:r w:rsidRPr="00303E7F">
        <w:rPr>
          <w:rFonts w:ascii="Times New Roman" w:hAnsi="Times New Roman"/>
          <w:sz w:val="24"/>
          <w:szCs w:val="24"/>
        </w:rPr>
        <w:t xml:space="preserve"> как уполномоченный орган по защите прав субъектов персональных данных осуществляет рассмотрение обращений граждан, связанных с обработкой их персональных данных (</w:t>
      </w:r>
      <w:proofErr w:type="gramStart"/>
      <w:r w:rsidRPr="00303E7F">
        <w:rPr>
          <w:rFonts w:ascii="Times New Roman" w:hAnsi="Times New Roman"/>
          <w:sz w:val="24"/>
          <w:szCs w:val="24"/>
        </w:rPr>
        <w:t>ч</w:t>
      </w:r>
      <w:proofErr w:type="gramEnd"/>
      <w:r w:rsidRPr="00303E7F">
        <w:rPr>
          <w:rFonts w:ascii="Times New Roman" w:hAnsi="Times New Roman"/>
          <w:sz w:val="24"/>
          <w:szCs w:val="24"/>
        </w:rPr>
        <w:t xml:space="preserve">. 1 ст. 23, ч. 1, 3, 5 ст. 23.1 Закона от 27.07.2006 N 152-ФЗ; п. 1 ч. 1 ст. 57, п. 1 ч. 1 ст. 58 Закона N 248-ФЗ; п. 2 Положения, утв. Постановлением </w:t>
      </w:r>
      <w:r w:rsidRPr="00303E7F">
        <w:rPr>
          <w:rFonts w:ascii="Times New Roman" w:hAnsi="Times New Roman"/>
          <w:sz w:val="24"/>
          <w:szCs w:val="24"/>
        </w:rPr>
        <w:lastRenderedPageBreak/>
        <w:t>Правительства РФ от 29.06.2021 N 1046; п. п. 1, 5.11 Положения, утв. Постановлением Правительства РФ от 16.03.2009 N 228).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К таким обращениям относятся, например, жалобы на обработку банком или его партнерами персональных данных клиента без получения согласия последнего (п. 18 Обзора, утв. Президиумом Верховного Суда РФ 27.09.2017).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Обработка персональных данных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proofErr w:type="gramStart"/>
      <w:r w:rsidRPr="00303E7F">
        <w:rPr>
          <w:rFonts w:ascii="Times New Roman" w:hAnsi="Times New Roman"/>
          <w:sz w:val="24"/>
          <w:szCs w:val="24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их использования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(п. 3 ч. 1 ст. 3 Закона N 152-ФЗ).</w:t>
      </w:r>
      <w:proofErr w:type="gramEnd"/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Обращение в бюро кредитных историй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Заемщик вправе полностью или частично оспорить информацию, содержащуюся в его кредитной истории, подав в соответствующее бюро кредитных историй заявление о внесении изменений и (или) дополнений в кредитную историю (п. 5 ст. 3, ч. 3 ст. 8 Закона от 30.12.2004 N 218-ФЗ).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Кредитная история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Кредитной историей признается информация, которая хранится в бюро кредитных историй и характеризует исполнение субъектом кредитной истории принятых на себя обязательств, в частности, по договору займа (кредита) (п. п. 1, 1.1 ст. 3 Закона N 218-ФЗ).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Обращение в суд</w:t>
      </w:r>
    </w:p>
    <w:p w:rsidR="000F4F14" w:rsidRPr="00303E7F" w:rsidRDefault="000F4F14" w:rsidP="000F4F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  <w:t>Граждане имеют право на судебную защиту своих прав (ст. 11 ГК РФ).</w:t>
      </w:r>
    </w:p>
    <w:p w:rsidR="000F4F14" w:rsidRPr="00303E7F" w:rsidRDefault="000F4F14" w:rsidP="009241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В качестве примеров обращения в суд на неправомерные действия банков и их сотрудников можно привести, например, следующие (п. 3.1 Постановления Конституционного Суда РФ от 27.10.2015 N 28-П; Определение Верховного Суда РФ от 21.08.2018 N 32-КГ18-19; п. 7 Обзора, утв. Президиумом Верховного Суда РФ 27.09.2017):</w:t>
      </w:r>
    </w:p>
    <w:p w:rsidR="000F4F14" w:rsidRPr="00303E7F" w:rsidRDefault="000F4F14" w:rsidP="009241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обращение гражданина о признании заключенным договора банковского вклада, если от имени банка выступило неуполномоченное лицо;</w:t>
      </w:r>
    </w:p>
    <w:p w:rsidR="000F4F14" w:rsidRPr="00303E7F" w:rsidRDefault="000F4F14" w:rsidP="009241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обращение заемщика с заявлением о признании кредитного договора исполненным;</w:t>
      </w:r>
    </w:p>
    <w:p w:rsidR="000F4F14" w:rsidRPr="00303E7F" w:rsidRDefault="000F4F14" w:rsidP="009241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>•</w:t>
      </w:r>
      <w:r w:rsidRPr="00303E7F">
        <w:rPr>
          <w:rFonts w:ascii="Times New Roman" w:hAnsi="Times New Roman"/>
          <w:sz w:val="24"/>
          <w:szCs w:val="24"/>
        </w:rPr>
        <w:tab/>
        <w:t>обращение вкладчика в связи с нарушением банком обязанности по возврату суммы вклада.</w:t>
      </w:r>
    </w:p>
    <w:p w:rsidR="000F4F14" w:rsidRPr="00303E7F" w:rsidRDefault="000F4F14" w:rsidP="009241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F14" w:rsidRPr="00303E7F" w:rsidRDefault="000F4F14" w:rsidP="009241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</w:r>
      <w:r w:rsidRPr="00303E7F">
        <w:rPr>
          <w:rFonts w:ascii="Times New Roman" w:hAnsi="Times New Roman"/>
          <w:sz w:val="24"/>
          <w:szCs w:val="24"/>
        </w:rPr>
        <w:tab/>
        <w:t>Помощник прокурора Быкова Д.О.</w:t>
      </w: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Вопрос неуплаты алиментов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071E05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924198"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Статьей 50</w:t>
        </w:r>
      </w:hyperlink>
      <w:r w:rsidR="00924198" w:rsidRPr="00303E7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02.10.2007 N 229-ФЗ "Об исполнительном производстве" закреплены следующие права сторон исполнительного производства: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знакомиться с материалами исполнительного производства, делать из них выписки, снимать с них копии, представлять дополнительные материалы;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заявлять ходатайства;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участвовать в совершении исполнительных действий, давать устные и письменные объяснения в процессе совершения исполнительных действий;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приводить свои доводы по всем вопросам, возникающим в ходе исполнительного производства;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возражать против ходатайств и доводов других лиц, участвующих в исполнительном производстве;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заявлять отводы;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обжаловать постановления судебного пристава-исполнителя, его действия (бездействие).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Также стороны исполнительного производства имеют иные права, предусмотренные </w:t>
      </w:r>
      <w:r w:rsidRPr="00303E7F"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законодательством РФ об исполнительном производстве.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2 ст. 12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21.07.1997 N 118-ФЗ "Об органах принудительного исполнения Российской Федерации" судебный пристав-исполнитель имеет право в том числе: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получать при совершении исполнительных действий необходимую информацию, в том числе персональные данные, объяснения и справки;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арестовывать, изымать, передавать на хранение и реализовывать арестованное имущество, за исключением имущества, изъятого из оборота в соответствии с законом;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налагать арест на денежные средства и иные ценности должника, находящиеся на счетах, во вкладах или на хранении в банках и иных кредитных организациях, в размере, указанном в исполнительном документе;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объявлять розыск должника, его имущества или розыск ребенка.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Таким образом, действующим законодательством предусмотрено несколько способов воздействия на лицо, обязанное уплачивать алименты.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Назовем способы воздействия.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1. Правовое взаимодействие со службой судебных приставов путем направления письменных обращений.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 первую очередь рекомендуем вам ознакомиться с информацией о данном исполнительном производстве. Для этого вам необходимо направить письменное заявление в адрес судебного пристава-исполнителя, который ведет данное исполнительное производство, либо в адрес соответствующего подразделения службы судебных приставов.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 рамках заявления вы имеете право требовать среди прочего: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предоставить письменную информацию о ходе исполнительного производства;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произвести расчет задолженности по алиментам по состоянию на момент подачи заявления;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осуществить розыск имущества должника и наложения на него ареста (</w:t>
      </w:r>
      <w:hyperlink r:id="rId7" w:history="1">
        <w:proofErr w:type="gramStart"/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ч</w:t>
        </w:r>
        <w:proofErr w:type="gramEnd"/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. 1.1 ст. 65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"Об исполнительном производстве").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 xml:space="preserve">Если после проведения </w:t>
      </w:r>
      <w:proofErr w:type="spellStart"/>
      <w:r w:rsidRPr="00303E7F">
        <w:rPr>
          <w:rFonts w:ascii="Times New Roman" w:hAnsi="Times New Roman"/>
          <w:sz w:val="24"/>
          <w:szCs w:val="24"/>
          <w:lang w:eastAsia="ru-RU"/>
        </w:rPr>
        <w:t>исполнительно-разыскных</w:t>
      </w:r>
      <w:proofErr w:type="spell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действий по розыску должника по исполнительному документу, содержащему требование о взыскании алиментов, в течение одного года со дня получения последних сведений о должнике не установлено его место нахождения, судебный пристав-исполнитель, осуществляющий розыск, информирует взыскателя о результатах проведенных </w:t>
      </w:r>
      <w:proofErr w:type="spellStart"/>
      <w:r w:rsidRPr="00303E7F">
        <w:rPr>
          <w:rFonts w:ascii="Times New Roman" w:hAnsi="Times New Roman"/>
          <w:sz w:val="24"/>
          <w:szCs w:val="24"/>
          <w:lang w:eastAsia="ru-RU"/>
        </w:rPr>
        <w:t>исполнительно-разыскных</w:t>
      </w:r>
      <w:proofErr w:type="spell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действий и разъясняет взыскателю его право обратиться в суд с заявлением о признании должника безвестно отсутствующим (</w:t>
      </w:r>
      <w:hyperlink r:id="rId8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ч. 16</w:t>
        </w:r>
        <w:proofErr w:type="gramEnd"/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 xml:space="preserve"> ст. 65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"Об исполнительном производстве").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При этом 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Из этого имущества выдается содержание гражданам, которых безвестно отсутствующий обязан содержать, и погашается задолженность по другим обязательствам безвестно отсутствующего (</w:t>
      </w:r>
      <w:hyperlink r:id="rId9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43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ГК РФ).</w:t>
      </w:r>
      <w:proofErr w:type="gramEnd"/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2. Обжалование действий (бездействия) судебных приставов.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 случае если судебный пристав-исполнитель не предпринял каких-либо действий по своевременному и полному исполнению исполнительного документа, у взыскателя возникает право обжалования постановлений и действий (бездействия) судебного пристава-исполнителя путем подачи жалобы вышестоящему должностному лицу, а также путем подачи административного искового заявления в суд. Обращение с жалобой к вышестоящему должностному лицу не является препятствием для обращения в суд (</w:t>
      </w:r>
      <w:hyperlink r:id="rId10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19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3E7F">
        <w:rPr>
          <w:rFonts w:ascii="Times New Roman" w:hAnsi="Times New Roman"/>
          <w:sz w:val="24"/>
          <w:szCs w:val="24"/>
          <w:lang w:eastAsia="ru-RU"/>
        </w:rPr>
        <w:lastRenderedPageBreak/>
        <w:t>Федерального закона "Об органах принудительного исполнения Российской Федерации").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Обращение о нарушениях законодательства об исполнительном производстве и неправомерных действиях (бездействии) судебных приставов-исполнителей также может быть подано в прокуратуру Доволенского района.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3. Обращение в организацию, обязанную перечислять алименты.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При отсутствии у должника постоянного места работы удержание алиментов производится органами государственной службы занятости.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Должностные лица центра занятости не могут приостанавливать, прекращать или изменять размер взыскания алиментов без указания судебных исполнителей, а в соответствующих случаях - без письменного заявления взыскателей (</w:t>
      </w:r>
      <w:hyperlink r:id="rId11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19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указания Федеральной службы занятости от 30.03.1993 N П-7-10-307 "О порядке удержания алиментов по исполнительным документам, переданным для производства взыскания органам государственной службы занятости").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Таким образом, в случае приостановления взыскания алиментов органами государственной службы занятости необходимо письменно обратиться в указанную службу с требованием о переводе взыскателю удержанных денежных средств с указанием банковских реквизитов. Если служба занятости, взыскав сумму алиментов, своевременно не перечисляет их получателю алиментов, получатель вправе потребовать выплаты с центра занятости указанных средств как неосновательного обогащения (</w:t>
      </w:r>
      <w:hyperlink r:id="rId12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1102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ГК РФ) с начислением процентов за пользование чужими денежными средствами (</w:t>
      </w:r>
      <w:hyperlink r:id="rId13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395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4. Привлечение должника к гражданской, административной и уголовной ответственности.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При образовании задолженности по вине лица, обязанного уплачивать алименты по решению суда об уплате алиментов, виновное лицо несет ответственность в порядке, предусмотренном законодательством.</w:t>
      </w:r>
    </w:p>
    <w:p w:rsidR="00924198" w:rsidRPr="00303E7F" w:rsidRDefault="00071E05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924198"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Статьей 115</w:t>
        </w:r>
      </w:hyperlink>
      <w:r w:rsidR="00924198" w:rsidRPr="00303E7F">
        <w:rPr>
          <w:rFonts w:ascii="Times New Roman" w:hAnsi="Times New Roman"/>
          <w:sz w:val="24"/>
          <w:szCs w:val="24"/>
          <w:lang w:eastAsia="ru-RU"/>
        </w:rPr>
        <w:t xml:space="preserve"> СК РФ предусмотрено право в судебном порядке взыскать с должника по алиментным обязательствам неустойку.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Так,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Помимо этого, такой должник может быть привлечен к административной ответственности за неуплату алиментов без уважительных причин в нарушение решения суда, что предусмотрено </w:t>
      </w:r>
      <w:hyperlink r:id="rId15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5.35.1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3E7F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РФ.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За злостное уклонение от уплаты алиментов родитель несет уголовную ответственность в соответствии со </w:t>
      </w:r>
      <w:hyperlink r:id="rId16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157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УК РФ.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Помощник прокурора Тимошенко Т.Е.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Изменение размера алиментов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В процессе исполнения обязанности по уплате алиментов существенным образом изменяются обстоятельства, которые являлись основанием для взыскания алиментов. Наиболее часто дети взрослеют, достигая совершеннолетия. 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Размер алиментов можно изменить как в сторону увеличения, так и в сторону уменьшения.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17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81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Если ставится вопрос об изменении размера алиментов или об освобождении от </w:t>
      </w:r>
      <w:r w:rsidRPr="00303E7F">
        <w:rPr>
          <w:rFonts w:ascii="Times New Roman" w:hAnsi="Times New Roman"/>
          <w:sz w:val="24"/>
          <w:szCs w:val="24"/>
          <w:lang w:eastAsia="ru-RU"/>
        </w:rPr>
        <w:lastRenderedPageBreak/>
        <w:t>уплаты алиментов, то доказываются: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размер взыскиваемых алиментов;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изменение материального или семейного положения сторон (достижение должником пенсионного возраста, увольнение, вступление в брак, появление новых лиц, которых обязан содержать должник или которые обязаны содержать взыскателя);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прекращение обстоятельств, послуживших основанием для присуждения алиментов;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303E7F">
        <w:rPr>
          <w:rFonts w:ascii="Times New Roman" w:hAnsi="Times New Roman"/>
          <w:sz w:val="24"/>
          <w:szCs w:val="24"/>
          <w:lang w:eastAsia="ru-RU"/>
        </w:rPr>
        <w:t>недостижение</w:t>
      </w:r>
      <w:proofErr w:type="spell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соглашения между сторонами об изменении размера уплачиваемых алиментов;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совершение совершеннолетним взыскателем умышленного преступления в отношении должника;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недостойное поведение совершеннолетнего взыскателя в семье (например, злоупотребление взыскателем спиртными напитками или наркотическими средствами, жестокое отношение к членам семьи, иное аморальное поведение в семье (бывшей семье)).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Если алименты на детей были присуждены в долях к заработку и (или) иному доходу ответчика, размер платежей при удовлетворении иска об изменении размера алиментов также должен быть определен в долях, а не в твердой денежной сумме.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Вместе с тем следует иметь в виду, что указание на "рождение второго ребенка и необходимость его содержания" не является безусловным основанием для снижения размера алиментов.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Помощник прокурора Тимошенко Т.Е.</w:t>
      </w: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Подача заявления на взыскание алиментов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Рассмотрим порядок взыскания алиментов, суд, в который заявление должно подаваться и размер, который можно требовать.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По общему правилу в силу </w:t>
      </w:r>
      <w:hyperlink r:id="rId18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п. 1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4 ч. 1 ст. 23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ГПК РФ дела о взыскании алиментов рассматриваются мировым судьей в качестве суда первой инстанции.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В случае если одновременно с требованием, связанным </w:t>
      </w: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взысканием алиментов, подсудным мировому судье, заявлено требование, подсудное районному суду (например, об установлении отцовства либо материнства, о лишении родительских прав или об ограничении родительских прав), то такие дела в соответствии с </w:t>
      </w:r>
      <w:hyperlink r:id="rId20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ч. 3 ст. 23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ГПК РФ подлежат рассмотрению районным судом.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Иск</w:t>
      </w:r>
      <w:proofErr w:type="gram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о взыскании алиментов исходя из смысла </w:t>
      </w:r>
      <w:hyperlink r:id="rId21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ч. 3 ст. 29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ГПК РФ может быть подан как по месту жительства ответчика, так и по месту жительства истца.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Требования о взыскании алиментов, подсудные мировому судье, разрешаются мировым судьей в порядке приказного производства (</w:t>
      </w:r>
      <w:hyperlink r:id="rId22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гл. 11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ГПК РФ) или в порядке искового производства (</w:t>
      </w:r>
      <w:hyperlink r:id="rId23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гл. 12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ГПК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 порядке приказного производства судом выносится судебный приказ, на основании которого не могут быть взысканы алименты на несовершеннолетних детей в твердой денежной сумме,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Так, подать иск о взыскании алиментов в твердой денежной сумме в силу </w:t>
      </w:r>
      <w:hyperlink r:id="rId24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83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 возможно, если имеются достаточные к тому основания, а именно: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родитель, обязанный уплачивать алименты, имеет нерегулярный, меняющийся заработок и (или) иной доход;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родитель получает заработок и (или) иной доход полностью или частично в натуре или в иностранной валюте;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у родителя отсутствует заработок и (или) иной доход;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lastRenderedPageBreak/>
        <w:t>- в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Исходя из практики, основаниями для взыскания алиментов в твердой денежной сумме также являются: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смена ответчиком места работы и сокрытие реального дохода после вынесения судом решения о взыскании алиментов в долевом отношении к заработку;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представление родителем сведений о его ежемесячном доходе, которые не соответствуют его реальным расходам (например, ответчик исполняет обязательства по кредитному договору, значительно превышающие размер его заработной платы).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Решая вопросы об установлении размера алиментов, подлежащих взысканию в твердой денежной сумме (</w:t>
      </w:r>
      <w:hyperlink r:id="rId25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ст. 83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85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87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91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98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РФ), суд исходит из материального положения сторон, учитывая все виды доходов (заработную плату,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</w:t>
      </w:r>
      <w:proofErr w:type="gramEnd"/>
      <w:r w:rsidRPr="00303E7F">
        <w:rPr>
          <w:rFonts w:ascii="Times New Roman" w:hAnsi="Times New Roman"/>
          <w:sz w:val="24"/>
          <w:szCs w:val="24"/>
          <w:lang w:eastAsia="ru-RU"/>
        </w:rPr>
        <w:t xml:space="preserve"> том числе ценные бумаги, паи, вклады, внесенные в кредитные организации, доли в уставном капитале общества с ограниченной ответственностью). Также суд выясняет, имеются ли у ответчика другие несовершеннолетние или нетрудоспособные совершеннолетние дети либо иные лица, которых он обязан по закону содержать.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Алименты в твердой денежной сумме взыскиваются с учетом действующей на день вынесения решения суда величины прожиточного минимума для соответствующей социально-демографической группы населения, установленной в субъекте РФ по месту жительства лица, получающего алименты, а при отсутствии указанной величины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  <w:proofErr w:type="gramEnd"/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Размер алиментов, установленный судом в твердой денежной сумме, подлежит индексации по правилам, предусмотренным </w:t>
      </w:r>
      <w:hyperlink r:id="rId30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1 ст. 117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Помощник прокурора Тимошенко Т.Е.</w:t>
      </w: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Предельный возраст выплаты алиментов на ребенка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До какого возраста ребенку платятся алименты?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Родители обязаны содержать своих несовершеннолетних детей, то есть, по общему правилу, до 18 лет. Порядок и форма предоставления содержания несовершеннолетним детям определяются родителями самостоятельно (</w:t>
      </w:r>
      <w:hyperlink r:id="rId31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1 ст. 80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Они могут заключить соглашение об уплате алиментов (соглашение подлежит нотариальному удостоверению).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 случае если родители не предоставляют содержание своим несовершеннолетним детям, алименты взыскиваются с родителей в судебном порядке (</w:t>
      </w:r>
      <w:hyperlink r:id="rId32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2 ст. 80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Следует отметить, что алименты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 (</w:t>
      </w:r>
      <w:proofErr w:type="spellStart"/>
      <w:r w:rsidR="00071E05" w:rsidRPr="00303E7F">
        <w:rPr>
          <w:rFonts w:ascii="Times New Roman" w:hAnsi="Times New Roman"/>
          <w:sz w:val="24"/>
          <w:szCs w:val="24"/>
        </w:rPr>
        <w:fldChar w:fldCharType="begin"/>
      </w:r>
      <w:r w:rsidRPr="00303E7F">
        <w:rPr>
          <w:rFonts w:ascii="Times New Roman" w:hAnsi="Times New Roman"/>
          <w:sz w:val="24"/>
          <w:szCs w:val="24"/>
        </w:rPr>
        <w:instrText>HYPERLINK "consultantplus://offline/ref=D4CFFB927B4993C2339FD34BA59C9DD36BBA10A4E891F1EACAB42563964EAB95EDB938E396BF6277E981D6D6C045F09C5A4B100D8F35FBDBC2u4B"</w:instrText>
      </w:r>
      <w:r w:rsidR="00071E05" w:rsidRPr="00303E7F">
        <w:rPr>
          <w:rFonts w:ascii="Times New Roman" w:hAnsi="Times New Roman"/>
          <w:sz w:val="24"/>
          <w:szCs w:val="24"/>
        </w:rPr>
        <w:fldChar w:fldCharType="separate"/>
      </w:r>
      <w:r w:rsidRPr="00303E7F">
        <w:rPr>
          <w:rFonts w:ascii="Times New Roman" w:hAnsi="Times New Roman"/>
          <w:color w:val="0000FF"/>
          <w:sz w:val="24"/>
          <w:szCs w:val="24"/>
          <w:lang w:eastAsia="ru-RU"/>
        </w:rPr>
        <w:t>абз</w:t>
      </w:r>
      <w:proofErr w:type="spellEnd"/>
      <w:r w:rsidRPr="00303E7F">
        <w:rPr>
          <w:rFonts w:ascii="Times New Roman" w:hAnsi="Times New Roman"/>
          <w:color w:val="0000FF"/>
          <w:sz w:val="24"/>
          <w:szCs w:val="24"/>
          <w:lang w:eastAsia="ru-RU"/>
        </w:rPr>
        <w:t>. 2 п. 2 ст. 107</w:t>
      </w:r>
      <w:r w:rsidR="00071E05" w:rsidRPr="00303E7F">
        <w:rPr>
          <w:rFonts w:ascii="Times New Roman" w:hAnsi="Times New Roman"/>
          <w:sz w:val="24"/>
          <w:szCs w:val="24"/>
        </w:rPr>
        <w:fldChar w:fldCharType="end"/>
      </w:r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РФ).</w:t>
      </w:r>
      <w:proofErr w:type="gramEnd"/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По общему правилу алименты выплачиваются на детей до достижения совершеннолетия (18 лет). При этом из общего правила есть исключения.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Для нетрудоспособных совершеннолетних детей, нуждающихся в помощи, законодательством также предусмотрена выплата алиментов (</w:t>
      </w:r>
      <w:hyperlink r:id="rId33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1 ст. 85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Продлить выплату алиментов на детей, достигших совершеннолетия, в случае их нетрудоспособности и нуждаемости в помощи может суд.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lastRenderedPageBreak/>
        <w:t>В этом случае при отсутствии соглашения об уплате алиментов их размер на нетрудоспособных совершеннолетних детей определяется судом в твердой денежной сумме исходя из материального и семейного положения и других заслуживающих внимания интересов сторон (</w:t>
      </w:r>
      <w:hyperlink r:id="rId34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2 ст. 85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Выплата алиментов прекращается (</w:t>
      </w:r>
      <w:hyperlink r:id="rId35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ст. 120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1) если алиментные обязательства были установлены соглашением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об уплате алиментов: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по истечении срока действия соглашения;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по основаниям, предусмотренным соглашением;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в случае смерти одной из сторон;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2) если алименты взыскиваются в судебном порядке: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по достижении ребенком совершеннолетия;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в случае приобретения полной дееспособности до достижения совершеннолетия;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при усыновлении ребенка, на содержание которого взыскивались алименты;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в случае смерти плательщика или получателя алиментов;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- при признании судом восстановления трудоспособности или прекращения нуждаемости в помощи получателя алиментов.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Помощник прокурора Тимошенко Т.Е.</w:t>
      </w:r>
    </w:p>
    <w:p w:rsid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</w:p>
    <w:p w:rsidR="00924198" w:rsidRPr="00303E7F" w:rsidRDefault="00924198" w:rsidP="00303E7F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Оспаривание отцовства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Зачастую в качестве отца записываются лица, состоявшие в браки, хотя дети родились после фактического прекращения брачных отношений. В этом случае можно предложить следующим образом урегулировать данную проблему юридически.  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36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2 ст. 48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РФ, если ребенок родился от лиц, состоящих в браке между собой, а также в течение 300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не доказано иное.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3E7F">
        <w:rPr>
          <w:rFonts w:ascii="Times New Roman" w:hAnsi="Times New Roman"/>
          <w:sz w:val="24"/>
          <w:szCs w:val="24"/>
          <w:lang w:eastAsia="ru-RU"/>
        </w:rPr>
        <w:t>В этом случае сведения об отце ребенка вносятся в запись акта о рождении на основании свидетельства о браке родителей или иного документа, подтверждающего факт государственной регистрации заключения брака, а также документа, подтверждающего факт и время прекращения брака (</w:t>
      </w:r>
      <w:hyperlink r:id="rId37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2 ст. 17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15.11.1997 N 143-ФЗ "Об актах гражданского состояния").</w:t>
      </w:r>
      <w:proofErr w:type="gramEnd"/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Запись родителей в книге записей рождений может быть оспорена в судебном порядке (</w:t>
      </w:r>
      <w:hyperlink r:id="rId38" w:history="1">
        <w:r w:rsidRPr="00303E7F">
          <w:rPr>
            <w:rFonts w:ascii="Times New Roman" w:hAnsi="Times New Roman"/>
            <w:color w:val="0000FF"/>
            <w:sz w:val="24"/>
            <w:szCs w:val="24"/>
            <w:lang w:eastAsia="ru-RU"/>
          </w:rPr>
          <w:t>п. 1 ст. 52</w:t>
        </w:r>
      </w:hyperlink>
      <w:r w:rsidRPr="00303E7F">
        <w:rPr>
          <w:rFonts w:ascii="Times New Roman" w:hAnsi="Times New Roman"/>
          <w:sz w:val="24"/>
          <w:szCs w:val="24"/>
          <w:lang w:eastAsia="ru-RU"/>
        </w:rPr>
        <w:t xml:space="preserve"> СК РФ).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Таким образом, можно обратиться в суд с иском об оспаривании отцовства.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Если в ходе судебного разбирательства будет установлено, что лицо, записанное отцом ребенка, не является его биологическим родителем, суд вправе удовлетворить иск об оспаривании отцовства.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>Решение суда об удовлетворении указанного требования будет являться основанием для аннулирования сведений об отце из записи акта о рождении ребенка.</w:t>
      </w: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198" w:rsidRPr="00303E7F" w:rsidRDefault="00924198" w:rsidP="0092419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</w:r>
      <w:r w:rsidRPr="00303E7F">
        <w:rPr>
          <w:rFonts w:ascii="Times New Roman" w:hAnsi="Times New Roman"/>
          <w:sz w:val="24"/>
          <w:szCs w:val="24"/>
          <w:lang w:eastAsia="ru-RU"/>
        </w:rPr>
        <w:tab/>
        <w:t>Помощник прокурора Тимошенко Т.Е.</w:t>
      </w:r>
    </w:p>
    <w:p w:rsidR="00303E7F" w:rsidRDefault="00303E7F" w:rsidP="00303E7F">
      <w:pPr>
        <w:spacing w:after="0" w:line="240" w:lineRule="auto"/>
        <w:rPr>
          <w:b/>
          <w:sz w:val="24"/>
          <w:szCs w:val="24"/>
        </w:rPr>
      </w:pPr>
    </w:p>
    <w:p w:rsidR="00303E7F" w:rsidRPr="00CB640D" w:rsidRDefault="00303E7F" w:rsidP="00303E7F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303E7F" w:rsidRPr="00CB640D" w:rsidRDefault="00303E7F" w:rsidP="00303E7F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303E7F" w:rsidRPr="00CB640D" w:rsidRDefault="00303E7F" w:rsidP="00303E7F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303E7F" w:rsidRPr="00CB640D" w:rsidRDefault="00303E7F" w:rsidP="00303E7F">
      <w:pPr>
        <w:spacing w:after="0" w:line="240" w:lineRule="auto"/>
        <w:rPr>
          <w:b/>
          <w:sz w:val="24"/>
          <w:szCs w:val="24"/>
        </w:rPr>
      </w:pPr>
    </w:p>
    <w:p w:rsidR="00303E7F" w:rsidRPr="00CB640D" w:rsidRDefault="00303E7F" w:rsidP="00303E7F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303E7F" w:rsidRPr="00CB640D" w:rsidRDefault="00303E7F" w:rsidP="00303E7F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303E7F" w:rsidRPr="00CB640D" w:rsidRDefault="00303E7F" w:rsidP="00303E7F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303E7F" w:rsidRPr="00A05541" w:rsidRDefault="00303E7F" w:rsidP="00303E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4198" w:rsidRPr="00303E7F" w:rsidRDefault="00924198" w:rsidP="00303E7F">
      <w:pPr>
        <w:rPr>
          <w:rFonts w:ascii="Times New Roman" w:hAnsi="Times New Roman"/>
          <w:sz w:val="24"/>
          <w:szCs w:val="24"/>
          <w:lang w:eastAsia="ru-RU"/>
        </w:rPr>
      </w:pPr>
    </w:p>
    <w:sectPr w:rsidR="00924198" w:rsidRPr="00303E7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45"/>
    <w:rsid w:val="00020039"/>
    <w:rsid w:val="00071E05"/>
    <w:rsid w:val="000F4F14"/>
    <w:rsid w:val="0023059F"/>
    <w:rsid w:val="00303E7F"/>
    <w:rsid w:val="003661B6"/>
    <w:rsid w:val="004E45B6"/>
    <w:rsid w:val="00597729"/>
    <w:rsid w:val="005A42D2"/>
    <w:rsid w:val="006D281B"/>
    <w:rsid w:val="00707112"/>
    <w:rsid w:val="00882245"/>
    <w:rsid w:val="00924198"/>
    <w:rsid w:val="00976907"/>
    <w:rsid w:val="00BF3AF4"/>
    <w:rsid w:val="00D11CD8"/>
    <w:rsid w:val="00ED28EA"/>
    <w:rsid w:val="00F767B1"/>
    <w:rsid w:val="00FA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0A9EF90F1EACAB42563964EAB95EDB938E492B86D2BB1CED78A8517E39C5F4B130F93C3u7B" TargetMode="External"/><Relationship Id="rId13" Type="http://schemas.openxmlformats.org/officeDocument/2006/relationships/hyperlink" Target="consultantplus://offline/ref=D4CFFB927B4993C2339FD34BA59C9DD36BBA14AFEE91F1EACAB42563964EAB95EDB938E396B66577EBDED3C3D11DFC9A435413119337F9CDu9B" TargetMode="External"/><Relationship Id="rId18" Type="http://schemas.openxmlformats.org/officeDocument/2006/relationships/hyperlink" Target="consultantplus://offline/ref=D4CFFB927B4993C2339FD34BA59C9DD36BBB15AEEB96F1EACAB42563964EAB95EDB938E397B76574B4DBC6D28911FA835C570F0D9135CFuBB" TargetMode="External"/><Relationship Id="rId26" Type="http://schemas.openxmlformats.org/officeDocument/2006/relationships/hyperlink" Target="consultantplus://offline/ref=D4CFFB927B4993C2339FD34BA59C9DD36BBA10A4E891F1EACAB42563964EAB95EDB938E396BF627FE181D6D6C045F09C5A4B100D8F35FBDBC2u4B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CFFB927B4993C2339FD34BA59C9DD36BBB15AEEB96F1EACAB42563964EAB95EDB938E396BF677BE781D6D6C045F09C5A4B100D8F35FBDBC2u4B" TargetMode="External"/><Relationship Id="rId34" Type="http://schemas.openxmlformats.org/officeDocument/2006/relationships/hyperlink" Target="consultantplus://offline/ref=D4CFFB927B4993C2339FD34BA59C9DD36BBA10A4E891F1EACAB42563964EAB95EDB938E396BF627FE381D6D6C045F09C5A4B100D8F35FBDBC2u4B" TargetMode="External"/><Relationship Id="rId7" Type="http://schemas.openxmlformats.org/officeDocument/2006/relationships/hyperlink" Target="consultantplus://offline/ref=D4CFFB927B4993C2339FD34BA59C9DD36BBB10A9EF90F1EACAB42563964EAB95EDB938E193B96D2BB1CED78A8517E39C5F4B130F93C3u7B" TargetMode="External"/><Relationship Id="rId12" Type="http://schemas.openxmlformats.org/officeDocument/2006/relationships/hyperlink" Target="consultantplus://offline/ref=D4CFFB927B4993C2339FD34BA59C9DD36BBC14A8E991F1EACAB42563964EAB95EDB938E396BD6178E181D6D6C045F09C5A4B100D8F35FBDBC2u4B" TargetMode="External"/><Relationship Id="rId17" Type="http://schemas.openxmlformats.org/officeDocument/2006/relationships/hyperlink" Target="consultantplus://offline/ref=D4CFFB927B4993C2339FD34BA59C9DD36BBA10A4E891F1EACAB42563964EAB95EDB938E396BF6577E981D6D6C045F09C5A4B100D8F35FBDBC2u4B" TargetMode="External"/><Relationship Id="rId25" Type="http://schemas.openxmlformats.org/officeDocument/2006/relationships/hyperlink" Target="consultantplus://offline/ref=D4CFFB927B4993C2339FD34BA59C9DD36BBA10A4E891F1EACAB42563964EAB95EDB938E396BF6576E381D6D6C045F09C5A4B100D8F35FBDBC2u4B" TargetMode="External"/><Relationship Id="rId33" Type="http://schemas.openxmlformats.org/officeDocument/2006/relationships/hyperlink" Target="consultantplus://offline/ref=D4CFFB927B4993C2339FD34BA59C9DD36BBA10A4E891F1EACAB42563964EAB95EDB938E396BF627FE281D6D6C045F09C5A4B100D8F35FBDBC2u4B" TargetMode="External"/><Relationship Id="rId38" Type="http://schemas.openxmlformats.org/officeDocument/2006/relationships/hyperlink" Target="consultantplus://offline/ref=D4CFFB927B4993C2339FD34BA59C9DD36BBA10A4E891F1EACAB42563964EAB95EDB938E396BF647CE681D6D6C045F09C5A4B100D8F35FBDBC2u4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FFB927B4993C2339FD34BA59C9DD36BBA1DAEE590F1EACAB42563964EAB95EDB938E39FBD6374B4DBC6D28911FA835C570F0D9135CFuBB" TargetMode="External"/><Relationship Id="rId20" Type="http://schemas.openxmlformats.org/officeDocument/2006/relationships/hyperlink" Target="consultantplus://offline/ref=D4CFFB927B4993C2339FD34BA59C9DD36BBB15AEEB96F1EACAB42563964EAB95EDB938E396BF677DE081D6D6C045F09C5A4B100D8F35FBDBC2u4B" TargetMode="External"/><Relationship Id="rId29" Type="http://schemas.openxmlformats.org/officeDocument/2006/relationships/hyperlink" Target="consultantplus://offline/ref=D4CFFB927B4993C2339FD34BA59C9DD36BBA10A4E891F1EACAB42563964EAB95EDB938E396BF627AE481D6D6C045F09C5A4B100D8F35FBDBC2u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6ACE893F1EACAB42563964EAB95EDB938E396BF6676E781D6D6C045F09C5A4B100D8F35FBDBC2u4B" TargetMode="External"/><Relationship Id="rId11" Type="http://schemas.openxmlformats.org/officeDocument/2006/relationships/hyperlink" Target="consultantplus://offline/ref=D4CFFB927B4993C2339FD34BA59C9DD369B617ACE7C2A6E89BE12B669E1EE385A3FC35E296BB6374B4DBC6D28911FA835C570F0D9135CFuBB" TargetMode="External"/><Relationship Id="rId24" Type="http://schemas.openxmlformats.org/officeDocument/2006/relationships/hyperlink" Target="consultantplus://offline/ref=D4CFFB927B4993C2339FD34BA59C9DD36BBA10A4E891F1EACAB42563964EAB95EDB938E396BF6576E481D6D6C045F09C5A4B100D8F35FBDBC2u4B" TargetMode="External"/><Relationship Id="rId32" Type="http://schemas.openxmlformats.org/officeDocument/2006/relationships/hyperlink" Target="consultantplus://offline/ref=D4CFFB927B4993C2339FD34BA59C9DD36BBA10A4E891F1EACAB42563964EAB95EDB938E396BF6577E681D6D6C045F09C5A4B100D8F35FBDBC2u4B" TargetMode="External"/><Relationship Id="rId37" Type="http://schemas.openxmlformats.org/officeDocument/2006/relationships/hyperlink" Target="consultantplus://offline/ref=D4CFFB927B4993C2339FD34BA59C9DD36BBB15AEEE9DF1EACAB42563964EAB95EDB938E396BF677FE781D6D6C045F09C5A4B100D8F35FBDBC2u4B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4CFFB927B4993C2339FD34BA59C9DD36BBB10A9EF90F1EACAB42563964EAB95EDB938E693B76D2BB1CED78A8517E39C5F4B130F93C3u7B" TargetMode="External"/><Relationship Id="rId15" Type="http://schemas.openxmlformats.org/officeDocument/2006/relationships/hyperlink" Target="consultantplus://offline/ref=D4CFFB927B4993C2339FD34BA59C9DD36BBA1DA9E995F1EACAB42563964EAB95EDB938E594BB6E74B4DBC6D28911FA835C570F0D9135CFuBB" TargetMode="External"/><Relationship Id="rId23" Type="http://schemas.openxmlformats.org/officeDocument/2006/relationships/hyperlink" Target="consultantplus://offline/ref=D4CFFB927B4993C2339FD34BA59C9DD36BBB15AEEB96F1EACAB42563964EAB95EDB938E396BF607DE781D6D6C045F09C5A4B100D8F35FBDBC2u4B" TargetMode="External"/><Relationship Id="rId28" Type="http://schemas.openxmlformats.org/officeDocument/2006/relationships/hyperlink" Target="consultantplus://offline/ref=D4CFFB927B4993C2339FD34BA59C9DD36BBA10A4E891F1EACAB42563964EAB95EDB938E396BF627CE381D6D6C045F09C5A4B100D8F35FBDBC2u4B" TargetMode="External"/><Relationship Id="rId36" Type="http://schemas.openxmlformats.org/officeDocument/2006/relationships/hyperlink" Target="consultantplus://offline/ref=D4CFFB927B4993C2339FD34BA59C9DD36BBA10A4E891F1EACAB42563964EAB95EDB938E396BF647DE081D6D6C045F09C5A4B100D8F35FBDBC2u4B" TargetMode="External"/><Relationship Id="rId10" Type="http://schemas.openxmlformats.org/officeDocument/2006/relationships/hyperlink" Target="consultantplus://offline/ref=D4CFFB927B4993C2339FD34BA59C9DD36BBA16ACE893F1EACAB42563964EAB95EDB938E390BE6D2BB1CED78A8517E39C5F4B130F93C3u7B" TargetMode="External"/><Relationship Id="rId19" Type="http://schemas.openxmlformats.org/officeDocument/2006/relationships/hyperlink" Target="consultantplus://offline/ref=D4CFFB927B4993C2339FD34BA59C9DD36BBB15AEEB96F1EACAB42563964EAB95EDB938E397B76074B4DBC6D28911FA835C570F0D9135CFuBB" TargetMode="External"/><Relationship Id="rId31" Type="http://schemas.openxmlformats.org/officeDocument/2006/relationships/hyperlink" Target="consultantplus://offline/ref=D4CFFB927B4993C2339FD34BA59C9DD36BBA10A4E891F1EACAB42563964EAB95EDB938E396BF6577E481D6D6C045F09C5A4B100D8F35FBDBC2u4B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4CFFB927B4993C2339FD34BA59C9DD36BBA14AFEE91F1EACAB42563964EAB95EDB938E396BF647CE681D6D6C045F09C5A4B100D8F35FBDBC2u4B" TargetMode="External"/><Relationship Id="rId14" Type="http://schemas.openxmlformats.org/officeDocument/2006/relationships/hyperlink" Target="consultantplus://offline/ref=D4CFFB927B4993C2339FD34BA59C9DD36BBA10A4E891F1EACAB42563964EAB95EDB938E391B66D2BB1CED78A8517E39C5F4B130F93C3u7B" TargetMode="External"/><Relationship Id="rId22" Type="http://schemas.openxmlformats.org/officeDocument/2006/relationships/hyperlink" Target="consultantplus://offline/ref=D4CFFB927B4993C2339FD34BA59C9DD36BBB15AEEB96F1EACAB42563964EAB95EDB938E396BF6379E881D6D6C045F09C5A4B100D8F35FBDBC2u4B" TargetMode="External"/><Relationship Id="rId27" Type="http://schemas.openxmlformats.org/officeDocument/2006/relationships/hyperlink" Target="consultantplus://offline/ref=D4CFFB927B4993C2339FD34BA59C9DD36BBA10A4E891F1EACAB42563964EAB95EDB938E396BF627FE881D6D6C045F09C5A4B100D8F35FBDBC2u4B" TargetMode="External"/><Relationship Id="rId30" Type="http://schemas.openxmlformats.org/officeDocument/2006/relationships/hyperlink" Target="consultantplus://offline/ref=D4CFFB927B4993C2339FD34BA59C9DD36BBA10A4E891F1EACAB42563964EAB95EDB938E391BA6D2BB1CED78A8517E39C5F4B130F93C3u7B" TargetMode="External"/><Relationship Id="rId35" Type="http://schemas.openxmlformats.org/officeDocument/2006/relationships/hyperlink" Target="consultantplus://offline/ref=D4CFFB927B4993C2339FD34BA59C9DD36BBA10A4E891F1EACAB42563964EAB95EDB938E396BF637CE4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5584</Words>
  <Characters>31830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cp:lastPrinted>2022-04-18T09:12:00Z</cp:lastPrinted>
  <dcterms:created xsi:type="dcterms:W3CDTF">2022-04-18T09:13:00Z</dcterms:created>
  <dcterms:modified xsi:type="dcterms:W3CDTF">2022-04-18T09:13:00Z</dcterms:modified>
</cp:coreProperties>
</file>